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17" w:rsidRPr="00171417" w:rsidRDefault="00171417" w:rsidP="00171417">
      <w:pPr>
        <w:shd w:val="clear" w:color="auto" w:fill="FFFFFF"/>
        <w:spacing w:after="300" w:line="240" w:lineRule="auto"/>
        <w:jc w:val="center"/>
        <w:outlineLvl w:val="0"/>
        <w:rPr>
          <w:rFonts w:ascii="Arial" w:eastAsia="Times New Roman" w:hAnsi="Arial" w:cs="Arial"/>
          <w:b/>
          <w:bCs/>
          <w:color w:val="3A3A3A"/>
          <w:kern w:val="36"/>
          <w:sz w:val="60"/>
          <w:szCs w:val="60"/>
          <w:lang w:eastAsia="ru-RU"/>
        </w:rPr>
      </w:pPr>
      <w:bookmarkStart w:id="0" w:name="_GoBack"/>
      <w:r w:rsidRPr="00171417">
        <w:rPr>
          <w:rFonts w:ascii="Arial" w:eastAsia="Times New Roman" w:hAnsi="Arial" w:cs="Arial"/>
          <w:b/>
          <w:bCs/>
          <w:color w:val="3A3A3A"/>
          <w:kern w:val="36"/>
          <w:sz w:val="60"/>
          <w:szCs w:val="60"/>
          <w:lang w:eastAsia="ru-RU"/>
        </w:rPr>
        <w:t>Соглашение о тарифах</w:t>
      </w:r>
    </w:p>
    <w:bookmarkEnd w:id="0"/>
    <w:p w:rsidR="00171417" w:rsidRPr="00171417" w:rsidRDefault="00171417" w:rsidP="00171417">
      <w:pPr>
        <w:shd w:val="clear" w:color="auto" w:fill="FFFFFF"/>
        <w:spacing w:after="0" w:line="240" w:lineRule="atLeast"/>
        <w:rPr>
          <w:rFonts w:ascii="Arial" w:eastAsia="Times New Roman" w:hAnsi="Arial" w:cs="Arial"/>
          <w:color w:val="46525E"/>
          <w:sz w:val="21"/>
          <w:szCs w:val="21"/>
          <w:lang w:eastAsia="ru-RU"/>
        </w:rPr>
      </w:pPr>
      <w:r w:rsidRPr="00171417">
        <w:rPr>
          <w:rFonts w:ascii="Arial" w:eastAsia="Times New Roman" w:hAnsi="Arial" w:cs="Arial"/>
          <w:b/>
          <w:bCs/>
          <w:color w:val="46525E"/>
          <w:sz w:val="21"/>
          <w:szCs w:val="21"/>
          <w:lang w:eastAsia="ru-RU"/>
        </w:rPr>
        <w:t> </w:t>
      </w:r>
    </w:p>
    <w:p w:rsidR="00171417" w:rsidRPr="00171417" w:rsidRDefault="00171417" w:rsidP="00171417">
      <w:pPr>
        <w:shd w:val="clear" w:color="auto" w:fill="FFFFFF"/>
        <w:spacing w:after="0" w:line="240" w:lineRule="atLeast"/>
        <w:jc w:val="center"/>
        <w:rPr>
          <w:rFonts w:ascii="Arial" w:eastAsia="Times New Roman" w:hAnsi="Arial" w:cs="Arial"/>
          <w:color w:val="46525E"/>
          <w:sz w:val="21"/>
          <w:szCs w:val="21"/>
          <w:lang w:eastAsia="ru-RU"/>
        </w:rPr>
      </w:pPr>
      <w:r w:rsidRPr="00171417">
        <w:rPr>
          <w:rFonts w:ascii="Arial" w:eastAsia="Times New Roman" w:hAnsi="Arial" w:cs="Arial"/>
          <w:b/>
          <w:bCs/>
          <w:color w:val="46525E"/>
          <w:sz w:val="21"/>
          <w:szCs w:val="21"/>
          <w:lang w:eastAsia="ru-RU"/>
        </w:rPr>
        <w:t>СОГЛАШЕНИЕ О ТАРИФАХ</w:t>
      </w:r>
    </w:p>
    <w:p w:rsidR="00171417" w:rsidRPr="00171417" w:rsidRDefault="00171417" w:rsidP="00171417">
      <w:pPr>
        <w:shd w:val="clear" w:color="auto" w:fill="FFFFFF"/>
        <w:spacing w:after="0" w:line="240" w:lineRule="atLeast"/>
        <w:jc w:val="center"/>
        <w:rPr>
          <w:rFonts w:ascii="Arial" w:eastAsia="Times New Roman" w:hAnsi="Arial" w:cs="Arial"/>
          <w:color w:val="46525E"/>
          <w:sz w:val="21"/>
          <w:szCs w:val="21"/>
          <w:lang w:eastAsia="ru-RU"/>
        </w:rPr>
      </w:pPr>
      <w:r w:rsidRPr="00171417">
        <w:rPr>
          <w:rFonts w:ascii="Arial" w:eastAsia="Times New Roman" w:hAnsi="Arial" w:cs="Arial"/>
          <w:b/>
          <w:bCs/>
          <w:color w:val="46525E"/>
          <w:sz w:val="21"/>
          <w:szCs w:val="21"/>
          <w:lang w:eastAsia="ru-RU"/>
        </w:rPr>
        <w:t>на оплату медицинской помощи по обязательному медицинскому страхованию на территории Республики Северная Осетия-Алания</w:t>
      </w:r>
    </w:p>
    <w:p w:rsidR="00171417" w:rsidRPr="00171417" w:rsidRDefault="00171417" w:rsidP="00171417">
      <w:pPr>
        <w:shd w:val="clear" w:color="auto" w:fill="FFFFFF"/>
        <w:spacing w:after="0" w:line="240" w:lineRule="atLeast"/>
        <w:jc w:val="center"/>
        <w:rPr>
          <w:rFonts w:ascii="Arial" w:eastAsia="Times New Roman" w:hAnsi="Arial" w:cs="Arial"/>
          <w:color w:val="46525E"/>
          <w:sz w:val="21"/>
          <w:szCs w:val="21"/>
          <w:lang w:eastAsia="ru-RU"/>
        </w:rPr>
      </w:pPr>
      <w:r w:rsidRPr="00171417">
        <w:rPr>
          <w:rFonts w:ascii="Arial" w:eastAsia="Times New Roman" w:hAnsi="Arial" w:cs="Arial"/>
          <w:b/>
          <w:bCs/>
          <w:color w:val="46525E"/>
          <w:sz w:val="21"/>
          <w:szCs w:val="21"/>
          <w:lang w:eastAsia="ru-RU"/>
        </w:rPr>
        <w:t>г. Владикавказ        «27»января 2014 года</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proofErr w:type="gramStart"/>
      <w:r w:rsidRPr="00171417">
        <w:rPr>
          <w:rFonts w:ascii="Arial" w:eastAsia="Times New Roman" w:hAnsi="Arial" w:cs="Arial"/>
          <w:color w:val="46525E"/>
          <w:sz w:val="21"/>
          <w:szCs w:val="21"/>
          <w:lang w:eastAsia="ru-RU"/>
        </w:rPr>
        <w:t xml:space="preserve">Министерство здравоохранения Республики Северная Осетия-Алания, в лице Министра здравоохранения Республики Северная Осетия-Алания, Селиванова Владимира Анатольевича, Территориальный фонд обязательного медицинского страхования Республики Северная Осетия-Алания, в лице директора, </w:t>
      </w:r>
      <w:proofErr w:type="spellStart"/>
      <w:r w:rsidRPr="00171417">
        <w:rPr>
          <w:rFonts w:ascii="Arial" w:eastAsia="Times New Roman" w:hAnsi="Arial" w:cs="Arial"/>
          <w:color w:val="46525E"/>
          <w:sz w:val="21"/>
          <w:szCs w:val="21"/>
          <w:lang w:eastAsia="ru-RU"/>
        </w:rPr>
        <w:t>Томаева</w:t>
      </w:r>
      <w:proofErr w:type="spellEnd"/>
      <w:r w:rsidRPr="00171417">
        <w:rPr>
          <w:rFonts w:ascii="Arial" w:eastAsia="Times New Roman" w:hAnsi="Arial" w:cs="Arial"/>
          <w:color w:val="46525E"/>
          <w:sz w:val="21"/>
          <w:szCs w:val="21"/>
          <w:lang w:eastAsia="ru-RU"/>
        </w:rPr>
        <w:t xml:space="preserve"> </w:t>
      </w:r>
      <w:proofErr w:type="spellStart"/>
      <w:r w:rsidRPr="00171417">
        <w:rPr>
          <w:rFonts w:ascii="Arial" w:eastAsia="Times New Roman" w:hAnsi="Arial" w:cs="Arial"/>
          <w:color w:val="46525E"/>
          <w:sz w:val="21"/>
          <w:szCs w:val="21"/>
          <w:lang w:eastAsia="ru-RU"/>
        </w:rPr>
        <w:t>Таймураза</w:t>
      </w:r>
      <w:proofErr w:type="spellEnd"/>
      <w:r w:rsidRPr="00171417">
        <w:rPr>
          <w:rFonts w:ascii="Arial" w:eastAsia="Times New Roman" w:hAnsi="Arial" w:cs="Arial"/>
          <w:color w:val="46525E"/>
          <w:sz w:val="21"/>
          <w:szCs w:val="21"/>
          <w:lang w:eastAsia="ru-RU"/>
        </w:rPr>
        <w:t xml:space="preserve"> Анатольевича, Общество с ограниченной ответственностью «Росгосстрах — Медицина» «Росгосстрах-Северная Осетия-Медицина», в лице директора филиала, </w:t>
      </w:r>
      <w:proofErr w:type="spellStart"/>
      <w:r w:rsidRPr="00171417">
        <w:rPr>
          <w:rFonts w:ascii="Arial" w:eastAsia="Times New Roman" w:hAnsi="Arial" w:cs="Arial"/>
          <w:color w:val="46525E"/>
          <w:sz w:val="21"/>
          <w:szCs w:val="21"/>
          <w:lang w:eastAsia="ru-RU"/>
        </w:rPr>
        <w:t>Такоева</w:t>
      </w:r>
      <w:proofErr w:type="spellEnd"/>
      <w:r w:rsidRPr="00171417">
        <w:rPr>
          <w:rFonts w:ascii="Arial" w:eastAsia="Times New Roman" w:hAnsi="Arial" w:cs="Arial"/>
          <w:color w:val="46525E"/>
          <w:sz w:val="21"/>
          <w:szCs w:val="21"/>
          <w:lang w:eastAsia="ru-RU"/>
        </w:rPr>
        <w:t xml:space="preserve"> </w:t>
      </w:r>
      <w:proofErr w:type="spellStart"/>
      <w:r w:rsidRPr="00171417">
        <w:rPr>
          <w:rFonts w:ascii="Arial" w:eastAsia="Times New Roman" w:hAnsi="Arial" w:cs="Arial"/>
          <w:color w:val="46525E"/>
          <w:sz w:val="21"/>
          <w:szCs w:val="21"/>
          <w:lang w:eastAsia="ru-RU"/>
        </w:rPr>
        <w:t>Таймураза</w:t>
      </w:r>
      <w:proofErr w:type="spellEnd"/>
      <w:r w:rsidRPr="00171417">
        <w:rPr>
          <w:rFonts w:ascii="Arial" w:eastAsia="Times New Roman" w:hAnsi="Arial" w:cs="Arial"/>
          <w:color w:val="46525E"/>
          <w:sz w:val="21"/>
          <w:szCs w:val="21"/>
          <w:lang w:eastAsia="ru-RU"/>
        </w:rPr>
        <w:t xml:space="preserve"> </w:t>
      </w:r>
      <w:proofErr w:type="spellStart"/>
      <w:r w:rsidRPr="00171417">
        <w:rPr>
          <w:rFonts w:ascii="Arial" w:eastAsia="Times New Roman" w:hAnsi="Arial" w:cs="Arial"/>
          <w:color w:val="46525E"/>
          <w:sz w:val="21"/>
          <w:szCs w:val="21"/>
          <w:lang w:eastAsia="ru-RU"/>
        </w:rPr>
        <w:t>Керменовича</w:t>
      </w:r>
      <w:proofErr w:type="spellEnd"/>
      <w:r w:rsidRPr="00171417">
        <w:rPr>
          <w:rFonts w:ascii="Arial" w:eastAsia="Times New Roman" w:hAnsi="Arial" w:cs="Arial"/>
          <w:color w:val="46525E"/>
          <w:sz w:val="21"/>
          <w:szCs w:val="21"/>
          <w:lang w:eastAsia="ru-RU"/>
        </w:rPr>
        <w:t>, действующее на основании доверенности №85/12 от 20.12.2012г., Общество с ограниченной ответственностью «Солидарность для жизни</w:t>
      </w:r>
      <w:proofErr w:type="gramEnd"/>
      <w:r w:rsidRPr="00171417">
        <w:rPr>
          <w:rFonts w:ascii="Arial" w:eastAsia="Times New Roman" w:hAnsi="Arial" w:cs="Arial"/>
          <w:color w:val="46525E"/>
          <w:sz w:val="21"/>
          <w:szCs w:val="21"/>
          <w:lang w:eastAsia="ru-RU"/>
        </w:rPr>
        <w:t xml:space="preserve">», </w:t>
      </w:r>
      <w:proofErr w:type="gramStart"/>
      <w:r w:rsidRPr="00171417">
        <w:rPr>
          <w:rFonts w:ascii="Arial" w:eastAsia="Times New Roman" w:hAnsi="Arial" w:cs="Arial"/>
          <w:color w:val="46525E"/>
          <w:sz w:val="21"/>
          <w:szCs w:val="21"/>
          <w:lang w:eastAsia="ru-RU"/>
        </w:rPr>
        <w:t xml:space="preserve">в лице директора филиала, </w:t>
      </w:r>
      <w:proofErr w:type="spellStart"/>
      <w:r w:rsidRPr="00171417">
        <w:rPr>
          <w:rFonts w:ascii="Arial" w:eastAsia="Times New Roman" w:hAnsi="Arial" w:cs="Arial"/>
          <w:color w:val="46525E"/>
          <w:sz w:val="21"/>
          <w:szCs w:val="21"/>
          <w:lang w:eastAsia="ru-RU"/>
        </w:rPr>
        <w:t>Батырова</w:t>
      </w:r>
      <w:proofErr w:type="spellEnd"/>
      <w:r w:rsidRPr="00171417">
        <w:rPr>
          <w:rFonts w:ascii="Arial" w:eastAsia="Times New Roman" w:hAnsi="Arial" w:cs="Arial"/>
          <w:color w:val="46525E"/>
          <w:sz w:val="21"/>
          <w:szCs w:val="21"/>
          <w:lang w:eastAsia="ru-RU"/>
        </w:rPr>
        <w:t xml:space="preserve"> Ермака </w:t>
      </w:r>
      <w:proofErr w:type="spellStart"/>
      <w:r w:rsidRPr="00171417">
        <w:rPr>
          <w:rFonts w:ascii="Arial" w:eastAsia="Times New Roman" w:hAnsi="Arial" w:cs="Arial"/>
          <w:color w:val="46525E"/>
          <w:sz w:val="21"/>
          <w:szCs w:val="21"/>
          <w:lang w:eastAsia="ru-RU"/>
        </w:rPr>
        <w:t>Агубеевича</w:t>
      </w:r>
      <w:proofErr w:type="spellEnd"/>
      <w:r w:rsidRPr="00171417">
        <w:rPr>
          <w:rFonts w:ascii="Arial" w:eastAsia="Times New Roman" w:hAnsi="Arial" w:cs="Arial"/>
          <w:color w:val="46525E"/>
          <w:sz w:val="21"/>
          <w:szCs w:val="21"/>
          <w:lang w:eastAsia="ru-RU"/>
        </w:rPr>
        <w:t xml:space="preserve">, действующее на основании доверенности №32 от 28.04.2012г., Ассоциация медицинских работников Республики Северная Осетия – Алания, в лице Астаховой </w:t>
      </w:r>
      <w:proofErr w:type="spellStart"/>
      <w:r w:rsidRPr="00171417">
        <w:rPr>
          <w:rFonts w:ascii="Arial" w:eastAsia="Times New Roman" w:hAnsi="Arial" w:cs="Arial"/>
          <w:color w:val="46525E"/>
          <w:sz w:val="21"/>
          <w:szCs w:val="21"/>
          <w:lang w:eastAsia="ru-RU"/>
        </w:rPr>
        <w:t>Замиры</w:t>
      </w:r>
      <w:proofErr w:type="spellEnd"/>
      <w:r w:rsidRPr="00171417">
        <w:rPr>
          <w:rFonts w:ascii="Arial" w:eastAsia="Times New Roman" w:hAnsi="Arial" w:cs="Arial"/>
          <w:color w:val="46525E"/>
          <w:sz w:val="21"/>
          <w:szCs w:val="21"/>
          <w:lang w:eastAsia="ru-RU"/>
        </w:rPr>
        <w:t xml:space="preserve"> </w:t>
      </w:r>
      <w:proofErr w:type="spellStart"/>
      <w:r w:rsidRPr="00171417">
        <w:rPr>
          <w:rFonts w:ascii="Arial" w:eastAsia="Times New Roman" w:hAnsi="Arial" w:cs="Arial"/>
          <w:color w:val="46525E"/>
          <w:sz w:val="21"/>
          <w:szCs w:val="21"/>
          <w:lang w:eastAsia="ru-RU"/>
        </w:rPr>
        <w:t>Тотарбековны</w:t>
      </w:r>
      <w:proofErr w:type="spellEnd"/>
      <w:r w:rsidRPr="00171417">
        <w:rPr>
          <w:rFonts w:ascii="Arial" w:eastAsia="Times New Roman" w:hAnsi="Arial" w:cs="Arial"/>
          <w:color w:val="46525E"/>
          <w:sz w:val="21"/>
          <w:szCs w:val="21"/>
          <w:lang w:eastAsia="ru-RU"/>
        </w:rPr>
        <w:t xml:space="preserve">, Профсоюзы работников здравоохранения в лице Председателя профсоюзов, </w:t>
      </w:r>
      <w:proofErr w:type="spellStart"/>
      <w:r w:rsidRPr="00171417">
        <w:rPr>
          <w:rFonts w:ascii="Arial" w:eastAsia="Times New Roman" w:hAnsi="Arial" w:cs="Arial"/>
          <w:color w:val="46525E"/>
          <w:sz w:val="21"/>
          <w:szCs w:val="21"/>
          <w:lang w:eastAsia="ru-RU"/>
        </w:rPr>
        <w:t>Торчинова</w:t>
      </w:r>
      <w:proofErr w:type="spellEnd"/>
      <w:r w:rsidRPr="00171417">
        <w:rPr>
          <w:rFonts w:ascii="Arial" w:eastAsia="Times New Roman" w:hAnsi="Arial" w:cs="Arial"/>
          <w:color w:val="46525E"/>
          <w:sz w:val="21"/>
          <w:szCs w:val="21"/>
          <w:lang w:eastAsia="ru-RU"/>
        </w:rPr>
        <w:t xml:space="preserve"> Николая </w:t>
      </w:r>
      <w:proofErr w:type="spellStart"/>
      <w:r w:rsidRPr="00171417">
        <w:rPr>
          <w:rFonts w:ascii="Arial" w:eastAsia="Times New Roman" w:hAnsi="Arial" w:cs="Arial"/>
          <w:color w:val="46525E"/>
          <w:sz w:val="21"/>
          <w:szCs w:val="21"/>
          <w:lang w:eastAsia="ru-RU"/>
        </w:rPr>
        <w:t>Султановича</w:t>
      </w:r>
      <w:proofErr w:type="spellEnd"/>
      <w:r w:rsidRPr="00171417">
        <w:rPr>
          <w:rFonts w:ascii="Arial" w:eastAsia="Times New Roman" w:hAnsi="Arial" w:cs="Arial"/>
          <w:color w:val="46525E"/>
          <w:sz w:val="21"/>
          <w:szCs w:val="21"/>
          <w:lang w:eastAsia="ru-RU"/>
        </w:rPr>
        <w:t>, вместе именуемые сторонами, в соответствии со статьей 30 Федерального закона от 29.11.2010 № 326-ФЗ «Об обязательном медицинском страховании в Российской Федерации» (далее — Федеральный закон</w:t>
      </w:r>
      <w:proofErr w:type="gramEnd"/>
      <w:r w:rsidRPr="00171417">
        <w:rPr>
          <w:rFonts w:ascii="Arial" w:eastAsia="Times New Roman" w:hAnsi="Arial" w:cs="Arial"/>
          <w:color w:val="46525E"/>
          <w:sz w:val="21"/>
          <w:szCs w:val="21"/>
          <w:lang w:eastAsia="ru-RU"/>
        </w:rPr>
        <w:t>) заключили настоящее соглашение о тарифах на оплату медицинской помощи по обязательному медицинскому страхованию на территории Республики Северная Осетия — Алания (далее — тарифное соглашение) о нижеследующем:</w:t>
      </w:r>
    </w:p>
    <w:p w:rsidR="00171417" w:rsidRPr="00171417" w:rsidRDefault="00171417" w:rsidP="00171417">
      <w:pPr>
        <w:shd w:val="clear" w:color="auto" w:fill="FFFFFF"/>
        <w:spacing w:after="300" w:line="240" w:lineRule="atLeast"/>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w:t>
      </w:r>
    </w:p>
    <w:p w:rsidR="00171417" w:rsidRPr="00171417" w:rsidRDefault="00171417" w:rsidP="00171417">
      <w:pPr>
        <w:shd w:val="clear" w:color="auto" w:fill="FFFFFF"/>
        <w:spacing w:after="0" w:line="240" w:lineRule="atLeast"/>
        <w:jc w:val="center"/>
        <w:rPr>
          <w:rFonts w:ascii="Arial" w:eastAsia="Times New Roman" w:hAnsi="Arial" w:cs="Arial"/>
          <w:color w:val="46525E"/>
          <w:sz w:val="21"/>
          <w:szCs w:val="21"/>
          <w:lang w:eastAsia="ru-RU"/>
        </w:rPr>
      </w:pPr>
      <w:r w:rsidRPr="00171417">
        <w:rPr>
          <w:rFonts w:ascii="Arial" w:eastAsia="Times New Roman" w:hAnsi="Arial" w:cs="Arial"/>
          <w:b/>
          <w:bCs/>
          <w:color w:val="46525E"/>
          <w:sz w:val="21"/>
          <w:szCs w:val="21"/>
          <w:lang w:eastAsia="ru-RU"/>
        </w:rPr>
        <w:t>1. Предмет соглашения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1.1. Предметом тарифного соглашения является установление тарифов на оплату медицинской помощи, оказываемой за счет средств обязательного медицинского страхования (далее соответственно — тариф, ОМС) в Республике Северная Осетия-Алания.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1.2. </w:t>
      </w:r>
      <w:proofErr w:type="gramStart"/>
      <w:r w:rsidRPr="00171417">
        <w:rPr>
          <w:rFonts w:ascii="Arial" w:eastAsia="Times New Roman" w:hAnsi="Arial" w:cs="Arial"/>
          <w:color w:val="46525E"/>
          <w:sz w:val="21"/>
          <w:szCs w:val="21"/>
          <w:lang w:eastAsia="ru-RU"/>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Северная Осетия-Алания на соответствующий финансовый год, осуществляющих деятельность в сфере ОМС (далее соответственно – страховая медицинская организация, медицинская организация, Территориальная программа), возникающие при формиро</w:t>
      </w:r>
      <w:r w:rsidRPr="00171417">
        <w:rPr>
          <w:rFonts w:ascii="Arial" w:eastAsia="Times New Roman" w:hAnsi="Arial" w:cs="Arial"/>
          <w:color w:val="46525E"/>
          <w:sz w:val="21"/>
          <w:szCs w:val="21"/>
          <w:lang w:eastAsia="ru-RU"/>
        </w:rPr>
        <w:softHyphen/>
        <w:t>вании тарифов и их приме</w:t>
      </w:r>
      <w:r w:rsidRPr="00171417">
        <w:rPr>
          <w:rFonts w:ascii="Arial" w:eastAsia="Times New Roman" w:hAnsi="Arial" w:cs="Arial"/>
          <w:color w:val="46525E"/>
          <w:sz w:val="21"/>
          <w:szCs w:val="21"/>
          <w:lang w:eastAsia="ru-RU"/>
        </w:rPr>
        <w:softHyphen/>
        <w:t>нении в рамках реализации территориальной программы</w:t>
      </w:r>
      <w:proofErr w:type="gramEnd"/>
      <w:r w:rsidRPr="00171417">
        <w:rPr>
          <w:rFonts w:ascii="Arial" w:eastAsia="Times New Roman" w:hAnsi="Arial" w:cs="Arial"/>
          <w:color w:val="46525E"/>
          <w:sz w:val="21"/>
          <w:szCs w:val="21"/>
          <w:lang w:eastAsia="ru-RU"/>
        </w:rPr>
        <w:t xml:space="preserve"> ОМС.</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1.3. Настоящее тарифное соглашение устанавливает общие принципы и порядок формирования тарифов.</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1.4. </w:t>
      </w:r>
      <w:proofErr w:type="gramStart"/>
      <w:r w:rsidRPr="00171417">
        <w:rPr>
          <w:rFonts w:ascii="Arial" w:eastAsia="Times New Roman" w:hAnsi="Arial" w:cs="Arial"/>
          <w:color w:val="46525E"/>
          <w:sz w:val="21"/>
          <w:szCs w:val="21"/>
          <w:lang w:eastAsia="ru-RU"/>
        </w:rPr>
        <w:t xml:space="preserve">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Республики Северная Осетия-Алания лицам, а также для расчетов за </w:t>
      </w:r>
      <w:r w:rsidRPr="00171417">
        <w:rPr>
          <w:rFonts w:ascii="Arial" w:eastAsia="Times New Roman" w:hAnsi="Arial" w:cs="Arial"/>
          <w:color w:val="46525E"/>
          <w:sz w:val="21"/>
          <w:szCs w:val="21"/>
          <w:lang w:eastAsia="ru-RU"/>
        </w:rPr>
        <w:lastRenderedPageBreak/>
        <w:t>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roofErr w:type="gramEnd"/>
    </w:p>
    <w:p w:rsidR="00171417" w:rsidRPr="00171417" w:rsidRDefault="00171417" w:rsidP="00171417">
      <w:pPr>
        <w:shd w:val="clear" w:color="auto" w:fill="FFFFFF"/>
        <w:spacing w:after="0" w:line="240" w:lineRule="atLeast"/>
        <w:rPr>
          <w:rFonts w:ascii="Arial" w:eastAsia="Times New Roman" w:hAnsi="Arial" w:cs="Arial"/>
          <w:color w:val="46525E"/>
          <w:sz w:val="21"/>
          <w:szCs w:val="21"/>
          <w:lang w:eastAsia="ru-RU"/>
        </w:rPr>
      </w:pPr>
      <w:r w:rsidRPr="00171417">
        <w:rPr>
          <w:rFonts w:ascii="Arial" w:eastAsia="Times New Roman" w:hAnsi="Arial" w:cs="Arial"/>
          <w:b/>
          <w:bCs/>
          <w:color w:val="46525E"/>
          <w:sz w:val="21"/>
          <w:szCs w:val="21"/>
          <w:lang w:eastAsia="ru-RU"/>
        </w:rPr>
        <w:t> </w:t>
      </w:r>
    </w:p>
    <w:p w:rsidR="00171417" w:rsidRPr="00171417" w:rsidRDefault="00171417" w:rsidP="00171417">
      <w:pPr>
        <w:shd w:val="clear" w:color="auto" w:fill="FFFFFF"/>
        <w:spacing w:after="0" w:line="240" w:lineRule="atLeast"/>
        <w:jc w:val="center"/>
        <w:rPr>
          <w:rFonts w:ascii="Arial" w:eastAsia="Times New Roman" w:hAnsi="Arial" w:cs="Arial"/>
          <w:color w:val="46525E"/>
          <w:sz w:val="21"/>
          <w:szCs w:val="21"/>
          <w:lang w:eastAsia="ru-RU"/>
        </w:rPr>
      </w:pPr>
      <w:r w:rsidRPr="00171417">
        <w:rPr>
          <w:rFonts w:ascii="Arial" w:eastAsia="Times New Roman" w:hAnsi="Arial" w:cs="Arial"/>
          <w:b/>
          <w:bCs/>
          <w:color w:val="46525E"/>
          <w:sz w:val="21"/>
          <w:szCs w:val="21"/>
          <w:lang w:eastAsia="ru-RU"/>
        </w:rPr>
        <w:t>2. Общие принципы и порядок формирования тарифов</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2.1. Формирование тарифов осуществляется в соответствии с законодательством Российской Федерации и с учетом нижеследующего:</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структура тарифа установлена Федеральным законом и Территориальной программой на соответствующий финансовый год;</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способы оплаты медицинской помощи, оказываемой за счет средств ОМС, устанавливаются Территориальной программой на соответствующий финансовый год;</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тарифы формируются с учетом нормативов объема медицинской помощи, финансовых затрат на единицу объема медицинской помощи и </w:t>
      </w:r>
      <w:proofErr w:type="spellStart"/>
      <w:r w:rsidRPr="00171417">
        <w:rPr>
          <w:rFonts w:ascii="Arial" w:eastAsia="Times New Roman" w:hAnsi="Arial" w:cs="Arial"/>
          <w:color w:val="46525E"/>
          <w:sz w:val="21"/>
          <w:szCs w:val="21"/>
          <w:lang w:eastAsia="ru-RU"/>
        </w:rPr>
        <w:t>подушевого</w:t>
      </w:r>
      <w:proofErr w:type="spellEnd"/>
      <w:r w:rsidRPr="00171417">
        <w:rPr>
          <w:rFonts w:ascii="Arial" w:eastAsia="Times New Roman" w:hAnsi="Arial" w:cs="Arial"/>
          <w:color w:val="46525E"/>
          <w:sz w:val="21"/>
          <w:szCs w:val="21"/>
          <w:lang w:eastAsia="ru-RU"/>
        </w:rPr>
        <w:t xml:space="preserve"> норматива финансового обеспечения и включают виды затрат (расходов), компенсируемых средствами ОМС согласно Территориальной программе на соответствующий финансовый год (включенных в структуру тарифа).</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2.2. Тарифы рассчитываются Комиссией по согласованию тарифов на медицинские услуги в системе обязательного медицинского страхования Республики Северная Осетия-Алания (далее — Комиссия):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на одно посещение амбулаторно-поликлинического учреждения;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на один вызов скорой медицинской помощи;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на медицинскую услугу по видам медицинских услуг, определенным Территориальной программой на соответствующий финансовый год и стоматологических услуг (УЕТ), оказываемых за счет средств ОМС;</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за пролеченного больного (тариф обращения в амбулаторно-поликлиническое учреждение, тариф законченного случая по диспансеризации, тариф законченного случая лечения заболевания, включенного в соответствующую группу заболеваний (клинико-статистическую (профильную) группу) (далее соответственно — тариф КСГ (КПГ), КСГ);</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на основе </w:t>
      </w:r>
      <w:proofErr w:type="spellStart"/>
      <w:r w:rsidRPr="00171417">
        <w:rPr>
          <w:rFonts w:ascii="Arial" w:eastAsia="Times New Roman" w:hAnsi="Arial" w:cs="Arial"/>
          <w:color w:val="46525E"/>
          <w:sz w:val="21"/>
          <w:szCs w:val="21"/>
          <w:lang w:eastAsia="ru-RU"/>
        </w:rPr>
        <w:t>подушевого</w:t>
      </w:r>
      <w:proofErr w:type="spellEnd"/>
      <w:r w:rsidRPr="00171417">
        <w:rPr>
          <w:rFonts w:ascii="Arial" w:eastAsia="Times New Roman" w:hAnsi="Arial" w:cs="Arial"/>
          <w:color w:val="46525E"/>
          <w:sz w:val="21"/>
          <w:szCs w:val="21"/>
          <w:lang w:eastAsia="ru-RU"/>
        </w:rPr>
        <w:t xml:space="preserve"> норматива финансирования на застрахованных лиц (далее — </w:t>
      </w:r>
      <w:proofErr w:type="spellStart"/>
      <w:r w:rsidRPr="00171417">
        <w:rPr>
          <w:rFonts w:ascii="Arial" w:eastAsia="Times New Roman" w:hAnsi="Arial" w:cs="Arial"/>
          <w:color w:val="46525E"/>
          <w:sz w:val="21"/>
          <w:szCs w:val="21"/>
          <w:lang w:eastAsia="ru-RU"/>
        </w:rPr>
        <w:t>ПдНФ</w:t>
      </w:r>
      <w:proofErr w:type="spellEnd"/>
      <w:r w:rsidRPr="00171417">
        <w:rPr>
          <w:rFonts w:ascii="Arial" w:eastAsia="Times New Roman" w:hAnsi="Arial" w:cs="Arial"/>
          <w:color w:val="46525E"/>
          <w:sz w:val="21"/>
          <w:szCs w:val="21"/>
          <w:lang w:eastAsia="ru-RU"/>
        </w:rPr>
        <w:t>).</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2.3. 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lastRenderedPageBreak/>
        <w:t>2.4. Для дифференциации тарифов могут применяться следующие коэффициенты дифференциации: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коэффициент уровня оказания медицинской помощи (</w:t>
      </w:r>
      <w:proofErr w:type="spellStart"/>
      <w:r w:rsidRPr="00171417">
        <w:rPr>
          <w:rFonts w:ascii="Arial" w:eastAsia="Times New Roman" w:hAnsi="Arial" w:cs="Arial"/>
          <w:color w:val="46525E"/>
          <w:sz w:val="21"/>
          <w:szCs w:val="21"/>
          <w:lang w:eastAsia="ru-RU"/>
        </w:rPr>
        <w:t>КфУР</w:t>
      </w:r>
      <w:proofErr w:type="spellEnd"/>
      <w:r w:rsidRPr="00171417">
        <w:rPr>
          <w:rFonts w:ascii="Arial" w:eastAsia="Times New Roman" w:hAnsi="Arial" w:cs="Arial"/>
          <w:color w:val="46525E"/>
          <w:sz w:val="21"/>
          <w:szCs w:val="21"/>
          <w:lang w:eastAsia="ru-RU"/>
        </w:rPr>
        <w:t>), которым учитывается ресурсоемкость применяемой технологии лечения в зависимости от оснащенности медицинской организации, уровня квалификации персонала медицинской организации и т.п.;</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коэффициент потребления медицинской помощи (</w:t>
      </w:r>
      <w:proofErr w:type="spellStart"/>
      <w:r w:rsidRPr="00171417">
        <w:rPr>
          <w:rFonts w:ascii="Arial" w:eastAsia="Times New Roman" w:hAnsi="Arial" w:cs="Arial"/>
          <w:color w:val="46525E"/>
          <w:sz w:val="21"/>
          <w:szCs w:val="21"/>
          <w:lang w:eastAsia="ru-RU"/>
        </w:rPr>
        <w:t>КфПТ</w:t>
      </w:r>
      <w:proofErr w:type="spellEnd"/>
      <w:r w:rsidRPr="00171417">
        <w:rPr>
          <w:rFonts w:ascii="Arial" w:eastAsia="Times New Roman" w:hAnsi="Arial" w:cs="Arial"/>
          <w:color w:val="46525E"/>
          <w:sz w:val="21"/>
          <w:szCs w:val="21"/>
          <w:lang w:eastAsia="ru-RU"/>
        </w:rPr>
        <w:t>), которым учитывается ресурсоемкость оказываемой медицинской помощи в зависимости от возраста пациента с учетом его половой принадлежности;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коэффициент сложности </w:t>
      </w:r>
      <w:proofErr w:type="spellStart"/>
      <w:r w:rsidRPr="00171417">
        <w:rPr>
          <w:rFonts w:ascii="Arial" w:eastAsia="Times New Roman" w:hAnsi="Arial" w:cs="Arial"/>
          <w:color w:val="46525E"/>
          <w:sz w:val="21"/>
          <w:szCs w:val="21"/>
          <w:lang w:eastAsia="ru-RU"/>
        </w:rPr>
        <w:t>курации</w:t>
      </w:r>
      <w:proofErr w:type="spellEnd"/>
      <w:r w:rsidRPr="00171417">
        <w:rPr>
          <w:rFonts w:ascii="Arial" w:eastAsia="Times New Roman" w:hAnsi="Arial" w:cs="Arial"/>
          <w:color w:val="46525E"/>
          <w:sz w:val="21"/>
          <w:szCs w:val="21"/>
          <w:lang w:eastAsia="ru-RU"/>
        </w:rPr>
        <w:t xml:space="preserve"> пациента (</w:t>
      </w:r>
      <w:proofErr w:type="spellStart"/>
      <w:r w:rsidRPr="00171417">
        <w:rPr>
          <w:rFonts w:ascii="Arial" w:eastAsia="Times New Roman" w:hAnsi="Arial" w:cs="Arial"/>
          <w:color w:val="46525E"/>
          <w:sz w:val="21"/>
          <w:szCs w:val="21"/>
          <w:lang w:eastAsia="ru-RU"/>
        </w:rPr>
        <w:t>КфСК</w:t>
      </w:r>
      <w:proofErr w:type="spellEnd"/>
      <w:r w:rsidRPr="00171417">
        <w:rPr>
          <w:rFonts w:ascii="Arial" w:eastAsia="Times New Roman" w:hAnsi="Arial" w:cs="Arial"/>
          <w:color w:val="46525E"/>
          <w:sz w:val="21"/>
          <w:szCs w:val="21"/>
          <w:lang w:eastAsia="ru-RU"/>
        </w:rPr>
        <w:t>), которым учитывается ресурсоемкость оказываемой медицинской помощи в зависимости от наличия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коэффициент </w:t>
      </w:r>
      <w:proofErr w:type="spellStart"/>
      <w:r w:rsidRPr="00171417">
        <w:rPr>
          <w:rFonts w:ascii="Arial" w:eastAsia="Times New Roman" w:hAnsi="Arial" w:cs="Arial"/>
          <w:color w:val="46525E"/>
          <w:sz w:val="21"/>
          <w:szCs w:val="21"/>
          <w:lang w:eastAsia="ru-RU"/>
        </w:rPr>
        <w:t>затратоемкости</w:t>
      </w:r>
      <w:proofErr w:type="spellEnd"/>
      <w:r w:rsidRPr="00171417">
        <w:rPr>
          <w:rFonts w:ascii="Arial" w:eastAsia="Times New Roman" w:hAnsi="Arial" w:cs="Arial"/>
          <w:color w:val="46525E"/>
          <w:sz w:val="21"/>
          <w:szCs w:val="21"/>
          <w:lang w:eastAsia="ru-RU"/>
        </w:rPr>
        <w:t xml:space="preserve"> оказания медицинской помощи (</w:t>
      </w:r>
      <w:proofErr w:type="spellStart"/>
      <w:r w:rsidRPr="00171417">
        <w:rPr>
          <w:rFonts w:ascii="Arial" w:eastAsia="Times New Roman" w:hAnsi="Arial" w:cs="Arial"/>
          <w:color w:val="46525E"/>
          <w:sz w:val="21"/>
          <w:szCs w:val="21"/>
          <w:lang w:eastAsia="ru-RU"/>
        </w:rPr>
        <w:t>КфЗТ</w:t>
      </w:r>
      <w:proofErr w:type="spellEnd"/>
      <w:r w:rsidRPr="00171417">
        <w:rPr>
          <w:rFonts w:ascii="Arial" w:eastAsia="Times New Roman" w:hAnsi="Arial" w:cs="Arial"/>
          <w:color w:val="46525E"/>
          <w:sz w:val="21"/>
          <w:szCs w:val="21"/>
          <w:lang w:eastAsia="ru-RU"/>
        </w:rPr>
        <w:t>), которым учитываются индивидуальные особенности организации оказания медицинской помощи в данной медицинской организации или на данной территории, или индивидуальная потребность в увеличении финансового обеспечения расходов при оказании медицинской помощи, обусловленная объективными причинами;</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коэффициент управленческой коррекции (</w:t>
      </w:r>
      <w:proofErr w:type="spellStart"/>
      <w:r w:rsidRPr="00171417">
        <w:rPr>
          <w:rFonts w:ascii="Arial" w:eastAsia="Times New Roman" w:hAnsi="Arial" w:cs="Arial"/>
          <w:color w:val="46525E"/>
          <w:sz w:val="21"/>
          <w:szCs w:val="21"/>
          <w:lang w:eastAsia="ru-RU"/>
        </w:rPr>
        <w:t>КфУК</w:t>
      </w:r>
      <w:proofErr w:type="spellEnd"/>
      <w:r w:rsidRPr="00171417">
        <w:rPr>
          <w:rFonts w:ascii="Arial" w:eastAsia="Times New Roman" w:hAnsi="Arial" w:cs="Arial"/>
          <w:color w:val="46525E"/>
          <w:sz w:val="21"/>
          <w:szCs w:val="21"/>
          <w:lang w:eastAsia="ru-RU"/>
        </w:rPr>
        <w:t>), которым тарифы дифференцируются в целях, установленных Территориальной программой на соответствующий финансовый год.</w:t>
      </w:r>
    </w:p>
    <w:p w:rsidR="00171417" w:rsidRPr="00171417" w:rsidRDefault="00171417" w:rsidP="00171417">
      <w:pPr>
        <w:shd w:val="clear" w:color="auto" w:fill="FFFFFF"/>
        <w:spacing w:after="300" w:line="240" w:lineRule="atLeast"/>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w:t>
      </w:r>
    </w:p>
    <w:p w:rsidR="00171417" w:rsidRPr="00171417" w:rsidRDefault="00171417" w:rsidP="00171417">
      <w:pPr>
        <w:shd w:val="clear" w:color="auto" w:fill="FFFFFF"/>
        <w:spacing w:after="0" w:line="240" w:lineRule="atLeast"/>
        <w:jc w:val="center"/>
        <w:rPr>
          <w:rFonts w:ascii="Arial" w:eastAsia="Times New Roman" w:hAnsi="Arial" w:cs="Arial"/>
          <w:color w:val="46525E"/>
          <w:sz w:val="21"/>
          <w:szCs w:val="21"/>
          <w:lang w:eastAsia="ru-RU"/>
        </w:rPr>
      </w:pPr>
      <w:r w:rsidRPr="00171417">
        <w:rPr>
          <w:rFonts w:ascii="Arial" w:eastAsia="Times New Roman" w:hAnsi="Arial" w:cs="Arial"/>
          <w:b/>
          <w:bCs/>
          <w:color w:val="46525E"/>
          <w:sz w:val="21"/>
          <w:szCs w:val="21"/>
          <w:lang w:eastAsia="ru-RU"/>
        </w:rPr>
        <w:t>3. Формирование затрат в тарифе</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3.1. Средствами ОМС компенсируются включенные в структуру тарифа и обусловленные оказанием медицинской помощи по ОМС следующие расходы медицинских организаций:</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расходы на оплату труда (расходы на заработную плату, начисления на оплату труда, прочие выплаты);</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расходы на приобретение лекарственных средств и медицинских изделий;</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расходы на приобретение мягкого инвентаря;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расходы на приобретение продуктов питания;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хозяйственные расходы.</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lastRenderedPageBreak/>
        <w:t>3.2. В целях описания структуры тарифа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операции, осуществляемых в секторе государственного управления, устанавливаемой приказами Министерства финансов Российской Федерации.</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3.3. </w:t>
      </w:r>
      <w:r w:rsidRPr="00171417">
        <w:rPr>
          <w:rFonts w:ascii="Arial" w:eastAsia="Times New Roman" w:hAnsi="Arial" w:cs="Arial"/>
          <w:b/>
          <w:bCs/>
          <w:color w:val="46525E"/>
          <w:sz w:val="21"/>
          <w:szCs w:val="21"/>
          <w:lang w:eastAsia="ru-RU"/>
        </w:rPr>
        <w:t>Расходы на оплату труда</w:t>
      </w:r>
      <w:r w:rsidRPr="00171417">
        <w:rPr>
          <w:rFonts w:ascii="Arial" w:eastAsia="Times New Roman" w:hAnsi="Arial" w:cs="Arial"/>
          <w:color w:val="46525E"/>
          <w:sz w:val="21"/>
          <w:szCs w:val="21"/>
          <w:lang w:eastAsia="ru-RU"/>
        </w:rPr>
        <w:t> в медицинских организациях определяются в соответствии с действующими в сфере оплаты труда нормативными правовыми актами Российской Федерации и Республики Северная Осетия-Алания.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3.4. </w:t>
      </w:r>
      <w:proofErr w:type="gramStart"/>
      <w:r w:rsidRPr="00171417">
        <w:rPr>
          <w:rFonts w:ascii="Arial" w:eastAsia="Times New Roman" w:hAnsi="Arial" w:cs="Arial"/>
          <w:color w:val="46525E"/>
          <w:sz w:val="21"/>
          <w:szCs w:val="21"/>
          <w:lang w:eastAsia="ru-RU"/>
        </w:rPr>
        <w:t>Расходы на оплату труда включают выплаты заработной платы персоналу, непосредственно участвующему в процессе оказания медицинской помощи (медицинской услуги), подлежащей оплате за счет средств ОМС, в том числе вспомогательного медицинского персонала (далее — медицинский персонал), согласно порядкам оказания медицинской помощи, нормативным показателям использования коечного фонда, нормам нагрузки на одну врачебную должность, нормам времени и т.д. исходя из установленных объемов медицинской помощи</w:t>
      </w:r>
      <w:proofErr w:type="gramEnd"/>
      <w:r w:rsidRPr="00171417">
        <w:rPr>
          <w:rFonts w:ascii="Arial" w:eastAsia="Times New Roman" w:hAnsi="Arial" w:cs="Arial"/>
          <w:color w:val="46525E"/>
          <w:sz w:val="21"/>
          <w:szCs w:val="21"/>
          <w:lang w:eastAsia="ru-RU"/>
        </w:rPr>
        <w:t xml:space="preserve"> по ОМС.</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3.5. </w:t>
      </w:r>
      <w:proofErr w:type="gramStart"/>
      <w:r w:rsidRPr="00171417">
        <w:rPr>
          <w:rFonts w:ascii="Arial" w:eastAsia="Times New Roman" w:hAnsi="Arial" w:cs="Arial"/>
          <w:color w:val="46525E"/>
          <w:sz w:val="21"/>
          <w:szCs w:val="21"/>
          <w:lang w:eastAsia="ru-RU"/>
        </w:rPr>
        <w:t xml:space="preserve">Расходы на оплату труда административно-управленческого, административно-хозяйственного и иного персонала, не участвующего непосредственно в процессе оказания медицинской помощи по ОМС, но необходимого для обеспечения деятельности медицинской организации (далее — </w:t>
      </w:r>
      <w:proofErr w:type="spellStart"/>
      <w:r w:rsidRPr="00171417">
        <w:rPr>
          <w:rFonts w:ascii="Arial" w:eastAsia="Times New Roman" w:hAnsi="Arial" w:cs="Arial"/>
          <w:color w:val="46525E"/>
          <w:sz w:val="21"/>
          <w:szCs w:val="21"/>
          <w:lang w:eastAsia="ru-RU"/>
        </w:rPr>
        <w:t>общеучрежденческий</w:t>
      </w:r>
      <w:proofErr w:type="spellEnd"/>
      <w:r w:rsidRPr="00171417">
        <w:rPr>
          <w:rFonts w:ascii="Arial" w:eastAsia="Times New Roman" w:hAnsi="Arial" w:cs="Arial"/>
          <w:color w:val="46525E"/>
          <w:sz w:val="21"/>
          <w:szCs w:val="21"/>
          <w:lang w:eastAsia="ru-RU"/>
        </w:rPr>
        <w:t xml:space="preserve"> персонал) включаются в состав компенсируемых средствами ОМС расходов на оплату труда пропорционально доле медицинской помощи по ОМС в общем объеме оказываемых в медицинской организации услуг.</w:t>
      </w:r>
      <w:proofErr w:type="gramEnd"/>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3.6. </w:t>
      </w:r>
      <w:proofErr w:type="gramStart"/>
      <w:r w:rsidRPr="00171417">
        <w:rPr>
          <w:rFonts w:ascii="Arial" w:eastAsia="Times New Roman" w:hAnsi="Arial" w:cs="Arial"/>
          <w:color w:val="46525E"/>
          <w:sz w:val="21"/>
          <w:szCs w:val="21"/>
          <w:lang w:eastAsia="ru-RU"/>
        </w:rPr>
        <w:t xml:space="preserve">Расходы на оплату труда медицинского персонала, не участвующего в оказании медицинской помощи по ОМС, и </w:t>
      </w:r>
      <w:proofErr w:type="spellStart"/>
      <w:r w:rsidRPr="00171417">
        <w:rPr>
          <w:rFonts w:ascii="Arial" w:eastAsia="Times New Roman" w:hAnsi="Arial" w:cs="Arial"/>
          <w:color w:val="46525E"/>
          <w:sz w:val="21"/>
          <w:szCs w:val="21"/>
          <w:lang w:eastAsia="ru-RU"/>
        </w:rPr>
        <w:t>общеучрежденческого</w:t>
      </w:r>
      <w:proofErr w:type="spellEnd"/>
      <w:r w:rsidRPr="00171417">
        <w:rPr>
          <w:rFonts w:ascii="Arial" w:eastAsia="Times New Roman" w:hAnsi="Arial" w:cs="Arial"/>
          <w:color w:val="46525E"/>
          <w:sz w:val="21"/>
          <w:szCs w:val="21"/>
          <w:lang w:eastAsia="ru-RU"/>
        </w:rPr>
        <w:t xml:space="preserve"> персонала, не участвующего в обеспечении оказания медицинской помощи по ОМС либо в части превышающей долю обусловленных оказанием медицинской помощи по ОМС расходов по оплате труда </w:t>
      </w:r>
      <w:proofErr w:type="spellStart"/>
      <w:r w:rsidRPr="00171417">
        <w:rPr>
          <w:rFonts w:ascii="Arial" w:eastAsia="Times New Roman" w:hAnsi="Arial" w:cs="Arial"/>
          <w:color w:val="46525E"/>
          <w:sz w:val="21"/>
          <w:szCs w:val="21"/>
          <w:lang w:eastAsia="ru-RU"/>
        </w:rPr>
        <w:t>общеучрежденческого</w:t>
      </w:r>
      <w:proofErr w:type="spellEnd"/>
      <w:r w:rsidRPr="00171417">
        <w:rPr>
          <w:rFonts w:ascii="Arial" w:eastAsia="Times New Roman" w:hAnsi="Arial" w:cs="Arial"/>
          <w:color w:val="46525E"/>
          <w:sz w:val="21"/>
          <w:szCs w:val="21"/>
          <w:lang w:eastAsia="ru-RU"/>
        </w:rPr>
        <w:t xml:space="preserve"> персонала, а также выплаты персоналу, не обусловленные оказанием медицинской помощи по ОМС, средствами ОМС не компенсируются и в</w:t>
      </w:r>
      <w:proofErr w:type="gramEnd"/>
      <w:r w:rsidRPr="00171417">
        <w:rPr>
          <w:rFonts w:ascii="Arial" w:eastAsia="Times New Roman" w:hAnsi="Arial" w:cs="Arial"/>
          <w:color w:val="46525E"/>
          <w:sz w:val="21"/>
          <w:szCs w:val="21"/>
          <w:lang w:eastAsia="ru-RU"/>
        </w:rPr>
        <w:t xml:space="preserve"> состав расходов на оплату труда не включаются.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3.7. В состав компенсируемых средствами ОМС расходов на заработную плату включаются: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выплаты по должностным окладам (тарифным ставкам);</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повышение должностного оклада по занимаемой должности, устанавливаемое работникам в зависимости от отнесения к квалификационному уровню;</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надбавки к должностному окладу в соответствии с действующей в медицинской организации системой оплаты труда;</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выплаты компенсационного характера, обусловленные оказанием медицинской помощи по ОМС;</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выплаты стимулирующего характера, обусловленные достижением работником показателей и критериев эффективности при оказании медицинской помощи по ОМС, с учетом показателей эффективности деятельности медицинской организации, в том числе премии (за качество выполняемых работ, выплаты по итогам работы, за выполнение особо важных и ответственных (срочных) работ, премирование руководителей).</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lastRenderedPageBreak/>
        <w:t>3.8. Кроме того, в состав компенсируемых средствами ОМС расходов на оплату труда включаются расходы по осуществлению не относящихся к заработной плате дополнительных выплат и компенсаций работникам, обусловленных условиями трудовых отношений, статусом работников в соответствии с законодательством Российской Федерации (далее — прочие выплаты), в том числе:</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суточные при служебных командировках;</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ежемесячные компенсационные выплаты в размере 50 рублей работникам, находящимся в отпуске по уходу за ребенком до достижения им возраста трех лет, назначаемые и выплачиваемые в соответствии с постановлением Правительства Российской Федерации от 03.11.1994 № 1206 «Об утверждении порядка назначения и выплаты ежемесячных компенсационных выплат отдельным категориям граждан»;</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компенсационные выплаты в размере, эквивалентом стоимости молока или других равноценных пищевых продуктов, работникам медицинских организаций, занятым на работах с вредными условиями труда, аттестованных в установленном порядке</w:t>
      </w:r>
      <w:hyperlink r:id="rId5" w:anchor="sdfootnote1sym" w:tooltip="sdfootnote1anc" w:history="1">
        <w:r w:rsidRPr="00171417">
          <w:rPr>
            <w:rFonts w:ascii="Arial" w:eastAsia="Times New Roman" w:hAnsi="Arial" w:cs="Arial"/>
            <w:color w:val="1B81EB"/>
            <w:sz w:val="21"/>
            <w:szCs w:val="21"/>
            <w:u w:val="single"/>
            <w:vertAlign w:val="superscript"/>
            <w:lang w:eastAsia="ru-RU"/>
          </w:rPr>
          <w:t>1</w:t>
        </w:r>
      </w:hyperlink>
      <w:r w:rsidRPr="00171417">
        <w:rPr>
          <w:rFonts w:ascii="Arial" w:eastAsia="Times New Roman" w:hAnsi="Arial" w:cs="Arial"/>
          <w:color w:val="46525E"/>
          <w:sz w:val="21"/>
          <w:szCs w:val="21"/>
          <w:lang w:eastAsia="ru-RU"/>
        </w:rPr>
        <w:t>.</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3.9. Расходы на оплату труда работников федеральных казенных учреждений здравоохранения, участвующих в оказании медицинской помощи по ОМС, осуществляются в соответствии с нормативными правовыми актами федеральных органов исполнительной власти, в ведомственном подчинении которых находятся соответствующие казенные учреждения.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proofErr w:type="gramStart"/>
      <w:r w:rsidRPr="00171417">
        <w:rPr>
          <w:rFonts w:ascii="Arial" w:eastAsia="Times New Roman" w:hAnsi="Arial" w:cs="Arial"/>
          <w:color w:val="46525E"/>
          <w:sz w:val="21"/>
          <w:szCs w:val="21"/>
          <w:lang w:eastAsia="ru-RU"/>
        </w:rPr>
        <w:t>3.10.Расходы по начислениям на оплату труда учитываются при расчете величины расходов на оплату труда в установленных законодательством Российской Федерации размере в процентах к фонду оплаты труда по следующим видам начислений:</w:t>
      </w:r>
      <w:proofErr w:type="gramEnd"/>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страховые взносы в Пенсионный фонд Российской Федерации на обязательное пенсионное страхование;</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страховые взносы в Фонд социального страхования РФ на обязательное социальное страхование от несчастных случаев на производстве и профессиональных заболеваний (по ставке 0,2 процента);</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страховые взносы на обязательное медицинское страхование.</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3.11. </w:t>
      </w:r>
      <w:proofErr w:type="gramStart"/>
      <w:r w:rsidRPr="00171417">
        <w:rPr>
          <w:rFonts w:ascii="Arial" w:eastAsia="Times New Roman" w:hAnsi="Arial" w:cs="Arial"/>
          <w:color w:val="46525E"/>
          <w:sz w:val="21"/>
          <w:szCs w:val="21"/>
          <w:lang w:eastAsia="ru-RU"/>
        </w:rPr>
        <w:t xml:space="preserve">За счет средств ОМС приобретаются лекарственные препараты для медицинского применения, включенные в перечень жизненно необходимых и важнейших лекарственных препаратов в соответствии с Федеральным законом 12.04.2010 № 61-ФЗ «Об обращении лекарственных средств» (далее — Перечень </w:t>
      </w:r>
      <w:proofErr w:type="spellStart"/>
      <w:r w:rsidRPr="00171417">
        <w:rPr>
          <w:rFonts w:ascii="Arial" w:eastAsia="Times New Roman" w:hAnsi="Arial" w:cs="Arial"/>
          <w:color w:val="46525E"/>
          <w:sz w:val="21"/>
          <w:szCs w:val="21"/>
          <w:lang w:eastAsia="ru-RU"/>
        </w:rPr>
        <w:t>ЖНиВЛП</w:t>
      </w:r>
      <w:proofErr w:type="spellEnd"/>
      <w:r w:rsidRPr="00171417">
        <w:rPr>
          <w:rFonts w:ascii="Arial" w:eastAsia="Times New Roman" w:hAnsi="Arial" w:cs="Arial"/>
          <w:color w:val="46525E"/>
          <w:sz w:val="21"/>
          <w:szCs w:val="21"/>
          <w:lang w:eastAsia="ru-RU"/>
        </w:rPr>
        <w:t>), и медицинские изделия, которые предусмотрены СМП, а также предусмотренные формулярами лекарственного обеспечения лечебного процесса, разрабатываемыми медицинскими организациями на основе СМП с учетом перечней лекарственных средств и медицинских</w:t>
      </w:r>
      <w:proofErr w:type="gramEnd"/>
      <w:r w:rsidRPr="00171417">
        <w:rPr>
          <w:rFonts w:ascii="Arial" w:eastAsia="Times New Roman" w:hAnsi="Arial" w:cs="Arial"/>
          <w:color w:val="46525E"/>
          <w:sz w:val="21"/>
          <w:szCs w:val="21"/>
          <w:lang w:eastAsia="ru-RU"/>
        </w:rPr>
        <w:t xml:space="preserve"> изделий, рекомендованных межведомственной формулярной комиссией, созданной министерством.</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proofErr w:type="gramStart"/>
      <w:r w:rsidRPr="00171417">
        <w:rPr>
          <w:rFonts w:ascii="Arial" w:eastAsia="Times New Roman" w:hAnsi="Arial" w:cs="Arial"/>
          <w:color w:val="46525E"/>
          <w:sz w:val="21"/>
          <w:szCs w:val="21"/>
          <w:lang w:eastAsia="ru-RU"/>
        </w:rPr>
        <w:lastRenderedPageBreak/>
        <w:t xml:space="preserve">Расходы на приобретение лекарственных препаратов, не включенных в Перечень </w:t>
      </w:r>
      <w:proofErr w:type="spellStart"/>
      <w:r w:rsidRPr="00171417">
        <w:rPr>
          <w:rFonts w:ascii="Arial" w:eastAsia="Times New Roman" w:hAnsi="Arial" w:cs="Arial"/>
          <w:color w:val="46525E"/>
          <w:sz w:val="21"/>
          <w:szCs w:val="21"/>
          <w:lang w:eastAsia="ru-RU"/>
        </w:rPr>
        <w:t>ЖНиВЛП</w:t>
      </w:r>
      <w:proofErr w:type="spellEnd"/>
      <w:r w:rsidRPr="00171417">
        <w:rPr>
          <w:rFonts w:ascii="Arial" w:eastAsia="Times New Roman" w:hAnsi="Arial" w:cs="Arial"/>
          <w:color w:val="46525E"/>
          <w:sz w:val="21"/>
          <w:szCs w:val="21"/>
          <w:lang w:eastAsia="ru-RU"/>
        </w:rPr>
        <w:t xml:space="preserve"> или в разработанные медицинской организацией формуляры, производятся при оказании медицинских услуг пациентам в соответствии с решением врачебной комиссии медицинской организации, оформленным соответствующим протоколом, а при экстренных и неотложных состояниях — в соответствии с решением заместителя главного врача по лечебной работе, зафиксированным в медицинской документации</w:t>
      </w:r>
      <w:proofErr w:type="gramEnd"/>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3.12.В тарифы включаются расходы на приобретение лекарственных средств, расходных материалов, медицинского инструментария, реактивов и химикатов, прочих материальных запасов, полностью потребляемых в процессе оказания медицинской помощи по ОМС (далее — </w:t>
      </w:r>
      <w:r w:rsidRPr="00171417">
        <w:rPr>
          <w:rFonts w:ascii="Arial" w:eastAsia="Times New Roman" w:hAnsi="Arial" w:cs="Arial"/>
          <w:b/>
          <w:bCs/>
          <w:color w:val="46525E"/>
          <w:sz w:val="21"/>
          <w:szCs w:val="21"/>
          <w:lang w:eastAsia="ru-RU"/>
        </w:rPr>
        <w:t>расходы на приобретение лекарственных средств и медицинских изделий</w:t>
      </w:r>
      <w:r w:rsidRPr="00171417">
        <w:rPr>
          <w:rFonts w:ascii="Arial" w:eastAsia="Times New Roman" w:hAnsi="Arial" w:cs="Arial"/>
          <w:color w:val="46525E"/>
          <w:sz w:val="21"/>
          <w:szCs w:val="21"/>
          <w:lang w:eastAsia="ru-RU"/>
        </w:rPr>
        <w:t>), которые включают в себя затраты медицинской организации по приобретению:</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лекарственных препаратов и иных лекарственных средств, используемых для оказания медицинской помощи по ОМС (в том числе питательных смесей для </w:t>
      </w:r>
      <w:proofErr w:type="spellStart"/>
      <w:r w:rsidRPr="00171417">
        <w:rPr>
          <w:rFonts w:ascii="Arial" w:eastAsia="Times New Roman" w:hAnsi="Arial" w:cs="Arial"/>
          <w:color w:val="46525E"/>
          <w:sz w:val="21"/>
          <w:szCs w:val="21"/>
          <w:lang w:eastAsia="ru-RU"/>
        </w:rPr>
        <w:t>энтерального</w:t>
      </w:r>
      <w:proofErr w:type="spellEnd"/>
      <w:r w:rsidRPr="00171417">
        <w:rPr>
          <w:rFonts w:ascii="Arial" w:eastAsia="Times New Roman" w:hAnsi="Arial" w:cs="Arial"/>
          <w:color w:val="46525E"/>
          <w:sz w:val="21"/>
          <w:szCs w:val="21"/>
          <w:lang w:eastAsia="ru-RU"/>
        </w:rPr>
        <w:t xml:space="preserve"> питания), медицинских изделий;</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кровезаменителей;</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реактивов и химикатов, стекла и </w:t>
      </w:r>
      <w:proofErr w:type="spellStart"/>
      <w:r w:rsidRPr="00171417">
        <w:rPr>
          <w:rFonts w:ascii="Arial" w:eastAsia="Times New Roman" w:hAnsi="Arial" w:cs="Arial"/>
          <w:color w:val="46525E"/>
          <w:sz w:val="21"/>
          <w:szCs w:val="21"/>
          <w:lang w:eastAsia="ru-RU"/>
        </w:rPr>
        <w:t>химпосуды</w:t>
      </w:r>
      <w:proofErr w:type="spellEnd"/>
      <w:r w:rsidRPr="00171417">
        <w:rPr>
          <w:rFonts w:ascii="Arial" w:eastAsia="Times New Roman" w:hAnsi="Arial" w:cs="Arial"/>
          <w:color w:val="46525E"/>
          <w:sz w:val="21"/>
          <w:szCs w:val="21"/>
          <w:lang w:eastAsia="ru-RU"/>
        </w:rPr>
        <w:t xml:space="preserve"> (в том числе тары лекарственных средств, изготавливаемых в медицинской организации для обеспечения собственного лечебного процесса);</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медицинских инструментов со сроком полезного использования менее 12 месяцев (под медицинским инструментарием подразумеваются продукция медицинского назначения, относимая «</w:t>
      </w:r>
      <w:proofErr w:type="gramStart"/>
      <w:r w:rsidRPr="00171417">
        <w:rPr>
          <w:rFonts w:ascii="Arial" w:eastAsia="Times New Roman" w:hAnsi="Arial" w:cs="Arial"/>
          <w:color w:val="46525E"/>
          <w:sz w:val="21"/>
          <w:szCs w:val="21"/>
          <w:lang w:eastAsia="ru-RU"/>
        </w:rPr>
        <w:t>ОК</w:t>
      </w:r>
      <w:proofErr w:type="gramEnd"/>
      <w:r w:rsidRPr="00171417">
        <w:rPr>
          <w:rFonts w:ascii="Arial" w:eastAsia="Times New Roman" w:hAnsi="Arial" w:cs="Arial"/>
          <w:color w:val="46525E"/>
          <w:sz w:val="21"/>
          <w:szCs w:val="21"/>
          <w:lang w:eastAsia="ru-RU"/>
        </w:rPr>
        <w:t xml:space="preserve"> 005-93. </w:t>
      </w:r>
      <w:proofErr w:type="gramStart"/>
      <w:r w:rsidRPr="00171417">
        <w:rPr>
          <w:rFonts w:ascii="Arial" w:eastAsia="Times New Roman" w:hAnsi="Arial" w:cs="Arial"/>
          <w:color w:val="46525E"/>
          <w:sz w:val="21"/>
          <w:szCs w:val="21"/>
          <w:lang w:eastAsia="ru-RU"/>
        </w:rPr>
        <w:t xml:space="preserve">Общероссийский классификатор продукции», утвержденным постановление </w:t>
      </w:r>
      <w:proofErr w:type="spellStart"/>
      <w:r w:rsidRPr="00171417">
        <w:rPr>
          <w:rFonts w:ascii="Arial" w:eastAsia="Times New Roman" w:hAnsi="Arial" w:cs="Arial"/>
          <w:color w:val="46525E"/>
          <w:sz w:val="21"/>
          <w:szCs w:val="21"/>
          <w:lang w:eastAsia="ru-RU"/>
        </w:rPr>
        <w:t>Госстрандарта</w:t>
      </w:r>
      <w:proofErr w:type="spellEnd"/>
      <w:r w:rsidRPr="00171417">
        <w:rPr>
          <w:rFonts w:ascii="Arial" w:eastAsia="Times New Roman" w:hAnsi="Arial" w:cs="Arial"/>
          <w:color w:val="46525E"/>
          <w:sz w:val="21"/>
          <w:szCs w:val="21"/>
          <w:lang w:eastAsia="ru-RU"/>
        </w:rPr>
        <w:t xml:space="preserve"> Российской Федерации от 30.12.1993 № 301, по коду 943000 «Инструменты медицинские»</w:t>
      </w:r>
      <w:hyperlink r:id="rId6" w:anchor="sdfootnote2sym" w:tooltip="sdfootnote2anc" w:history="1">
        <w:r w:rsidRPr="00171417">
          <w:rPr>
            <w:rFonts w:ascii="Arial" w:eastAsia="Times New Roman" w:hAnsi="Arial" w:cs="Arial"/>
            <w:color w:val="1B81EB"/>
            <w:sz w:val="21"/>
            <w:szCs w:val="21"/>
            <w:u w:val="single"/>
            <w:vertAlign w:val="superscript"/>
            <w:lang w:eastAsia="ru-RU"/>
          </w:rPr>
          <w:t>2</w:t>
        </w:r>
      </w:hyperlink>
      <w:r w:rsidRPr="00171417">
        <w:rPr>
          <w:rFonts w:ascii="Arial" w:eastAsia="Times New Roman" w:hAnsi="Arial" w:cs="Arial"/>
          <w:color w:val="46525E"/>
          <w:sz w:val="21"/>
          <w:szCs w:val="21"/>
          <w:lang w:eastAsia="ru-RU"/>
        </w:rPr>
        <w:t xml:space="preserve">, кроме кодов 943830 «Изделия </w:t>
      </w:r>
      <w:proofErr w:type="spellStart"/>
      <w:r w:rsidRPr="00171417">
        <w:rPr>
          <w:rFonts w:ascii="Arial" w:eastAsia="Times New Roman" w:hAnsi="Arial" w:cs="Arial"/>
          <w:color w:val="46525E"/>
          <w:sz w:val="21"/>
          <w:szCs w:val="21"/>
          <w:lang w:eastAsia="ru-RU"/>
        </w:rPr>
        <w:t>коррегирующие</w:t>
      </w:r>
      <w:proofErr w:type="spellEnd"/>
      <w:r w:rsidRPr="00171417">
        <w:rPr>
          <w:rFonts w:ascii="Arial" w:eastAsia="Times New Roman" w:hAnsi="Arial" w:cs="Arial"/>
          <w:color w:val="46525E"/>
          <w:sz w:val="21"/>
          <w:szCs w:val="21"/>
          <w:lang w:eastAsia="ru-RU"/>
        </w:rPr>
        <w:t>», 943950 «Инструменты для ветеринарии»);</w:t>
      </w:r>
      <w:proofErr w:type="gramEnd"/>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сре</w:t>
      </w:r>
      <w:proofErr w:type="gramStart"/>
      <w:r w:rsidRPr="00171417">
        <w:rPr>
          <w:rFonts w:ascii="Arial" w:eastAsia="Times New Roman" w:hAnsi="Arial" w:cs="Arial"/>
          <w:color w:val="46525E"/>
          <w:sz w:val="21"/>
          <w:szCs w:val="21"/>
          <w:lang w:eastAsia="ru-RU"/>
        </w:rPr>
        <w:t>дств дл</w:t>
      </w:r>
      <w:proofErr w:type="gramEnd"/>
      <w:r w:rsidRPr="00171417">
        <w:rPr>
          <w:rFonts w:ascii="Arial" w:eastAsia="Times New Roman" w:hAnsi="Arial" w:cs="Arial"/>
          <w:color w:val="46525E"/>
          <w:sz w:val="21"/>
          <w:szCs w:val="21"/>
          <w:lang w:eastAsia="ru-RU"/>
        </w:rPr>
        <w:t>я дезинфекции медицинского инструментария и оборудования, обработки кожных покровов;</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перевязочных сре</w:t>
      </w:r>
      <w:proofErr w:type="gramStart"/>
      <w:r w:rsidRPr="00171417">
        <w:rPr>
          <w:rFonts w:ascii="Arial" w:eastAsia="Times New Roman" w:hAnsi="Arial" w:cs="Arial"/>
          <w:color w:val="46525E"/>
          <w:sz w:val="21"/>
          <w:szCs w:val="21"/>
          <w:lang w:eastAsia="ru-RU"/>
        </w:rPr>
        <w:t>дств в с</w:t>
      </w:r>
      <w:proofErr w:type="gramEnd"/>
      <w:r w:rsidRPr="00171417">
        <w:rPr>
          <w:rFonts w:ascii="Arial" w:eastAsia="Times New Roman" w:hAnsi="Arial" w:cs="Arial"/>
          <w:color w:val="46525E"/>
          <w:sz w:val="21"/>
          <w:szCs w:val="21"/>
          <w:lang w:eastAsia="ru-RU"/>
        </w:rPr>
        <w:t>оответствии с рекомендованными нормативами потребления, утвержденными приказом Министерства здравоохранения СССР от 28.08.1985 № 1145;</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медицинских изделий и других расходных материалов, включенных в СМП;</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медицинских изделий и других расходных материалов разового использования при оказании медицинских услуг, в числе которых:</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1) бумага со специальными чувствительными слоями;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2) бумага и картриджи, применяемые в медицинском оборудовании при оказании медицинских услуг;</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3) гели и средства контактные для диагностики;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lastRenderedPageBreak/>
        <w:t>4) кислород для медицинских целей;</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5) пеленки и подгузники бумажные при оказании медицинской помощи детям и больным, находящимся в отделениях реанимации;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6) халаты, шапочки, бахилы медицинские и т.п.;</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proofErr w:type="gramStart"/>
      <w:r w:rsidRPr="00171417">
        <w:rPr>
          <w:rFonts w:ascii="Arial" w:eastAsia="Times New Roman" w:hAnsi="Arial" w:cs="Arial"/>
          <w:color w:val="46525E"/>
          <w:sz w:val="21"/>
          <w:szCs w:val="21"/>
          <w:lang w:eastAsia="ru-RU"/>
        </w:rPr>
        <w:t>3.13.В тарифы включаются </w:t>
      </w:r>
      <w:r w:rsidRPr="00171417">
        <w:rPr>
          <w:rFonts w:ascii="Arial" w:eastAsia="Times New Roman" w:hAnsi="Arial" w:cs="Arial"/>
          <w:b/>
          <w:bCs/>
          <w:color w:val="46525E"/>
          <w:sz w:val="21"/>
          <w:szCs w:val="21"/>
          <w:lang w:eastAsia="ru-RU"/>
        </w:rPr>
        <w:t>расходы на приобретение продуктов питания </w:t>
      </w:r>
      <w:r w:rsidRPr="00171417">
        <w:rPr>
          <w:rFonts w:ascii="Arial" w:eastAsia="Times New Roman" w:hAnsi="Arial" w:cs="Arial"/>
          <w:color w:val="46525E"/>
          <w:sz w:val="21"/>
          <w:szCs w:val="21"/>
          <w:lang w:eastAsia="ru-RU"/>
        </w:rPr>
        <w:t>для</w:t>
      </w:r>
      <w:r w:rsidRPr="00171417">
        <w:rPr>
          <w:rFonts w:ascii="Arial" w:eastAsia="Times New Roman" w:hAnsi="Arial" w:cs="Arial"/>
          <w:b/>
          <w:bCs/>
          <w:color w:val="46525E"/>
          <w:sz w:val="21"/>
          <w:szCs w:val="21"/>
          <w:lang w:eastAsia="ru-RU"/>
        </w:rPr>
        <w:t> </w:t>
      </w:r>
      <w:r w:rsidRPr="00171417">
        <w:rPr>
          <w:rFonts w:ascii="Arial" w:eastAsia="Times New Roman" w:hAnsi="Arial" w:cs="Arial"/>
          <w:color w:val="46525E"/>
          <w:sz w:val="21"/>
          <w:szCs w:val="21"/>
          <w:lang w:eastAsia="ru-RU"/>
        </w:rPr>
        <w:t>обеспечения питанием</w:t>
      </w:r>
      <w:r w:rsidRPr="00171417">
        <w:rPr>
          <w:rFonts w:ascii="Arial" w:eastAsia="Times New Roman" w:hAnsi="Arial" w:cs="Arial"/>
          <w:b/>
          <w:bCs/>
          <w:color w:val="46525E"/>
          <w:sz w:val="21"/>
          <w:szCs w:val="21"/>
          <w:lang w:eastAsia="ru-RU"/>
        </w:rPr>
        <w:t> </w:t>
      </w:r>
      <w:r w:rsidRPr="00171417">
        <w:rPr>
          <w:rFonts w:ascii="Arial" w:eastAsia="Times New Roman" w:hAnsi="Arial" w:cs="Arial"/>
          <w:color w:val="46525E"/>
          <w:sz w:val="21"/>
          <w:szCs w:val="21"/>
          <w:lang w:eastAsia="ru-RU"/>
        </w:rPr>
        <w:t>пациентов при оказании медицинской помощи в стационарных условиях, в том числе специализированных продуктов детского питания</w:t>
      </w:r>
      <w:r w:rsidRPr="00171417">
        <w:rPr>
          <w:rFonts w:ascii="Arial" w:eastAsia="Times New Roman" w:hAnsi="Arial" w:cs="Arial"/>
          <w:i/>
          <w:iCs/>
          <w:color w:val="46525E"/>
          <w:sz w:val="21"/>
          <w:szCs w:val="21"/>
          <w:lang w:eastAsia="ru-RU"/>
        </w:rPr>
        <w:t> (</w:t>
      </w:r>
      <w:r w:rsidRPr="00171417">
        <w:rPr>
          <w:rFonts w:ascii="Arial" w:eastAsia="Times New Roman" w:hAnsi="Arial" w:cs="Arial"/>
          <w:color w:val="46525E"/>
          <w:sz w:val="21"/>
          <w:szCs w:val="21"/>
          <w:lang w:eastAsia="ru-RU"/>
        </w:rPr>
        <w:t>молочных смесей) детям первых двух лет жизни, находящимся на прикорме и искусственном вскармливании, специализированных продуктов лечебного питания, подвергаемых технологической обработке (белковых композитных сухих смесей), а также для обеспечения выдачи молока работникам медицинских организаций</w:t>
      </w:r>
      <w:proofErr w:type="gramEnd"/>
      <w:r w:rsidRPr="00171417">
        <w:rPr>
          <w:rFonts w:ascii="Arial" w:eastAsia="Times New Roman" w:hAnsi="Arial" w:cs="Arial"/>
          <w:color w:val="46525E"/>
          <w:sz w:val="21"/>
          <w:szCs w:val="21"/>
          <w:lang w:eastAsia="ru-RU"/>
        </w:rPr>
        <w:t>, занятым на работах с вредными условиями труда, аттестованных в установленном порядке</w:t>
      </w:r>
      <w:hyperlink r:id="rId7" w:anchor="sdfootnote4sym" w:tooltip="sdfootnote4anc" w:history="1">
        <w:r w:rsidRPr="00171417">
          <w:rPr>
            <w:rFonts w:ascii="Arial" w:eastAsia="Times New Roman" w:hAnsi="Arial" w:cs="Arial"/>
            <w:color w:val="1B81EB"/>
            <w:sz w:val="21"/>
            <w:szCs w:val="21"/>
            <w:u w:val="single"/>
            <w:vertAlign w:val="superscript"/>
            <w:lang w:eastAsia="ru-RU"/>
          </w:rPr>
          <w:t>4</w:t>
        </w:r>
      </w:hyperlink>
      <w:r w:rsidRPr="00171417">
        <w:rPr>
          <w:rFonts w:ascii="Arial" w:eastAsia="Times New Roman" w:hAnsi="Arial" w:cs="Arial"/>
          <w:color w:val="46525E"/>
          <w:sz w:val="21"/>
          <w:szCs w:val="21"/>
          <w:lang w:eastAsia="ru-RU"/>
        </w:rPr>
        <w:t>. Также в тарифы включаются </w:t>
      </w:r>
      <w:r w:rsidRPr="00171417">
        <w:rPr>
          <w:rFonts w:ascii="Arial" w:eastAsia="Times New Roman" w:hAnsi="Arial" w:cs="Arial"/>
          <w:b/>
          <w:bCs/>
          <w:color w:val="46525E"/>
          <w:sz w:val="21"/>
          <w:szCs w:val="21"/>
          <w:lang w:eastAsia="ru-RU"/>
        </w:rPr>
        <w:t>расходы</w:t>
      </w:r>
      <w:r w:rsidRPr="00171417">
        <w:rPr>
          <w:rFonts w:ascii="Arial" w:eastAsia="Times New Roman" w:hAnsi="Arial" w:cs="Arial"/>
          <w:color w:val="46525E"/>
          <w:sz w:val="21"/>
          <w:szCs w:val="21"/>
          <w:lang w:eastAsia="ru-RU"/>
        </w:rPr>
        <w:t> по организации питания пациентов при отсутствии организованного питания в медицинской организации.</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3.14. В тарифы включаются </w:t>
      </w:r>
      <w:r w:rsidRPr="00171417">
        <w:rPr>
          <w:rFonts w:ascii="Arial" w:eastAsia="Times New Roman" w:hAnsi="Arial" w:cs="Arial"/>
          <w:b/>
          <w:bCs/>
          <w:color w:val="46525E"/>
          <w:sz w:val="21"/>
          <w:szCs w:val="21"/>
          <w:lang w:eastAsia="ru-RU"/>
        </w:rPr>
        <w:t>расходы на приобретение</w:t>
      </w:r>
      <w:r w:rsidRPr="00171417">
        <w:rPr>
          <w:rFonts w:ascii="Arial" w:eastAsia="Times New Roman" w:hAnsi="Arial" w:cs="Arial"/>
          <w:color w:val="46525E"/>
          <w:sz w:val="21"/>
          <w:szCs w:val="21"/>
          <w:lang w:eastAsia="ru-RU"/>
        </w:rPr>
        <w:t> </w:t>
      </w:r>
      <w:r w:rsidRPr="00171417">
        <w:rPr>
          <w:rFonts w:ascii="Arial" w:eastAsia="Times New Roman" w:hAnsi="Arial" w:cs="Arial"/>
          <w:b/>
          <w:bCs/>
          <w:color w:val="46525E"/>
          <w:sz w:val="21"/>
          <w:szCs w:val="21"/>
          <w:lang w:eastAsia="ru-RU"/>
        </w:rPr>
        <w:t>мягкого инвентаря</w:t>
      </w:r>
      <w:r w:rsidRPr="00171417">
        <w:rPr>
          <w:rFonts w:ascii="Arial" w:eastAsia="Times New Roman" w:hAnsi="Arial" w:cs="Arial"/>
          <w:color w:val="46525E"/>
          <w:sz w:val="21"/>
          <w:szCs w:val="21"/>
          <w:lang w:eastAsia="ru-RU"/>
        </w:rPr>
        <w:t> для пациентов и медицинского персонала медицинской организации в соответствии с табелем оснащения и нормами бесплатной выдачи санитарной одежды (с учетом приказов Министерства здравоохранения СССР от 29.01.1988 № 65, от 15.09.1988 № 710).</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3.15.В состав компенсируемых за счет средств ОМС затрат на оказание медицинской помощи кроме того, включаются необходимые для обеспечения деятельности медицинской организации следующие </w:t>
      </w:r>
      <w:r w:rsidRPr="00171417">
        <w:rPr>
          <w:rFonts w:ascii="Arial" w:eastAsia="Times New Roman" w:hAnsi="Arial" w:cs="Arial"/>
          <w:b/>
          <w:bCs/>
          <w:color w:val="46525E"/>
          <w:sz w:val="21"/>
          <w:szCs w:val="21"/>
          <w:lang w:eastAsia="ru-RU"/>
        </w:rPr>
        <w:t>хозяйственные расходы</w:t>
      </w:r>
      <w:r w:rsidRPr="00171417">
        <w:rPr>
          <w:rFonts w:ascii="Arial" w:eastAsia="Times New Roman" w:hAnsi="Arial" w:cs="Arial"/>
          <w:color w:val="46525E"/>
          <w:sz w:val="21"/>
          <w:szCs w:val="21"/>
          <w:lang w:eastAsia="ru-RU"/>
        </w:rPr>
        <w:t>:</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расходы по оплате услуг связи, транспортных и коммунальных услуг;</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расходы по оплате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w:t>
      </w:r>
      <w:proofErr w:type="gramStart"/>
      <w:r w:rsidRPr="00171417">
        <w:rPr>
          <w:rFonts w:ascii="Arial" w:eastAsia="Times New Roman" w:hAnsi="Arial" w:cs="Arial"/>
          <w:color w:val="46525E"/>
          <w:sz w:val="21"/>
          <w:szCs w:val="21"/>
          <w:lang w:eastAsia="ru-RU"/>
        </w:rPr>
        <w:t>геолого-разведочных</w:t>
      </w:r>
      <w:proofErr w:type="gramEnd"/>
      <w:r w:rsidRPr="00171417">
        <w:rPr>
          <w:rFonts w:ascii="Arial" w:eastAsia="Times New Roman" w:hAnsi="Arial" w:cs="Arial"/>
          <w:color w:val="46525E"/>
          <w:sz w:val="21"/>
          <w:szCs w:val="21"/>
          <w:lang w:eastAsia="ru-RU"/>
        </w:rPr>
        <w:t xml:space="preserve">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расходы на арендную плату за пользование имуществом;</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расходы по оплате программного обеспечения и прочих услуг;</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социальное обеспечение работников медицинских организаций, установленное законодательством Российской Федерации;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прочие расходы, в том числе расходы по уплате налогов (включаемых в состав расходов), государственных пошлин и сборов, различного рода платежей в бюджеты всех уровней;</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lastRenderedPageBreak/>
        <w:t>расходы по увеличению стоимости материальных запасов, необходимых для обеспечения деятельности медицинской организации, но не потребляемых непосредственно в процессе оказания медицинской помощи;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расходы на приобретение оборудования стоимостью до 100 тысяч рублей за единицу.</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3.16.Кредиторская задолженность, сформировавшаяся при осуществлении хозяйственных расходов в периоды до перевода медицинской организации на преимущественно одноканальное финансирование в системе ОМС, не подлежит погашению за счет средств, поступивших в медицинскую организацию через структуру тарифа на оплату медицинской помощи по ОМС.</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3.17.Не учитываются при расчете тарифов, но могут осуществляться за счет средств ОМС, расходы по оплате:</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консультации врачами стационара больных в других стационарных отделениях одной медицинской организации;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Взаиморасчеты медицинских организаций должны осуществляться на основании заключаемых договоров. Договорная стоимость заказываемых медицинских услуг не может превышать рекомендованные министерством и фондом тарифы при осуществлении взаиморасчетов. До установления тарифа, рекомендуемого для взаиморасчетов, медицинские организации рассчитывают максимальную цену услуг самостоятельно по правилам формирования тарифа в системе ОМС.</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3.18.Расходы, осуществляемые медицинской организацией за счет средств ОМС, не включают в себя средства на приобретение:</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лекарственных сре</w:t>
      </w:r>
      <w:proofErr w:type="gramStart"/>
      <w:r w:rsidRPr="00171417">
        <w:rPr>
          <w:rFonts w:ascii="Arial" w:eastAsia="Times New Roman" w:hAnsi="Arial" w:cs="Arial"/>
          <w:color w:val="46525E"/>
          <w:sz w:val="21"/>
          <w:szCs w:val="21"/>
          <w:lang w:eastAsia="ru-RU"/>
        </w:rPr>
        <w:t>дств дл</w:t>
      </w:r>
      <w:proofErr w:type="gramEnd"/>
      <w:r w:rsidRPr="00171417">
        <w:rPr>
          <w:rFonts w:ascii="Arial" w:eastAsia="Times New Roman" w:hAnsi="Arial" w:cs="Arial"/>
          <w:color w:val="46525E"/>
          <w:sz w:val="21"/>
          <w:szCs w:val="21"/>
          <w:lang w:eastAsia="ru-RU"/>
        </w:rPr>
        <w:t>я льготного обеспечения необходимыми лекарственными средствами отдельных категорий граждан при амбулаторном лечении;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оптических стекол и оправ;</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вакцин, используемых при проведении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донорской крови и ее компонентов;</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материалов для зубопротезирования;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lastRenderedPageBreak/>
        <w:t>лекарственных сре</w:t>
      </w:r>
      <w:proofErr w:type="gramStart"/>
      <w:r w:rsidRPr="00171417">
        <w:rPr>
          <w:rFonts w:ascii="Arial" w:eastAsia="Times New Roman" w:hAnsi="Arial" w:cs="Arial"/>
          <w:color w:val="46525E"/>
          <w:sz w:val="21"/>
          <w:szCs w:val="21"/>
          <w:lang w:eastAsia="ru-RU"/>
        </w:rPr>
        <w:t>дств дл</w:t>
      </w:r>
      <w:proofErr w:type="gramEnd"/>
      <w:r w:rsidRPr="00171417">
        <w:rPr>
          <w:rFonts w:ascii="Arial" w:eastAsia="Times New Roman" w:hAnsi="Arial" w:cs="Arial"/>
          <w:color w:val="46525E"/>
          <w:sz w:val="21"/>
          <w:szCs w:val="21"/>
          <w:lang w:eastAsia="ru-RU"/>
        </w:rPr>
        <w:t>я научных исследований, клинических исследований лекарственных препаратов, клинических испытаний медицинских изделий;</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иных расходов, для которых предусмотрены иные источники финансового обеспечения.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3.19.Расходы медицинских организаций, не предусмотренные Территориальной программой в структуре тарифа, осуществляются: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федеральными казенными, бюджетными или автономными учреждениями, государственными и муниципальными автономными или бюджетными учреждениями — за счет средств соответствующих бюджетов;</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иными медицинскими организациями, в том числе иных форм собственности — за счет иных средств.</w:t>
      </w:r>
    </w:p>
    <w:p w:rsidR="00171417" w:rsidRPr="00171417" w:rsidRDefault="00171417" w:rsidP="00171417">
      <w:pPr>
        <w:shd w:val="clear" w:color="auto" w:fill="FFFFFF"/>
        <w:spacing w:after="300" w:line="240" w:lineRule="atLeast"/>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w:t>
      </w:r>
    </w:p>
    <w:p w:rsidR="00171417" w:rsidRPr="00171417" w:rsidRDefault="00171417" w:rsidP="00171417">
      <w:pPr>
        <w:shd w:val="clear" w:color="auto" w:fill="FFFFFF"/>
        <w:spacing w:after="0" w:line="240" w:lineRule="atLeast"/>
        <w:jc w:val="center"/>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w:t>
      </w:r>
      <w:r w:rsidRPr="00171417">
        <w:rPr>
          <w:rFonts w:ascii="Arial" w:eastAsia="Times New Roman" w:hAnsi="Arial" w:cs="Arial"/>
          <w:b/>
          <w:bCs/>
          <w:color w:val="46525E"/>
          <w:sz w:val="21"/>
          <w:szCs w:val="21"/>
          <w:lang w:eastAsia="ru-RU"/>
        </w:rPr>
        <w:t>4. Порядок и условия применения тарифов</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4.1. Тарифы применяются с даты, определенной настоящим соглашением (далее —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Тарифы применяются в соответствии с правилами, установленными настоящим разделом тарифного соглашения. При формировании стоимости законченного случая оказания медицинской помощи применяются тарифы, действующие на момент окончания лечения.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Тарифы могут корректироваться способом введения коэффициентов увеличения (уменьшения) стоимости медицинской помощи. При установлении коэффициентов увеличения (уменьшения) стоимости медицинской помощи тарифы применяются с соответствующим коэффициентом </w:t>
      </w:r>
      <w:proofErr w:type="gramStart"/>
      <w:r w:rsidRPr="00171417">
        <w:rPr>
          <w:rFonts w:ascii="Arial" w:eastAsia="Times New Roman" w:hAnsi="Arial" w:cs="Arial"/>
          <w:color w:val="46525E"/>
          <w:sz w:val="21"/>
          <w:szCs w:val="21"/>
          <w:lang w:eastAsia="ru-RU"/>
        </w:rPr>
        <w:t>с даты</w:t>
      </w:r>
      <w:proofErr w:type="gramEnd"/>
      <w:r w:rsidRPr="00171417">
        <w:rPr>
          <w:rFonts w:ascii="Arial" w:eastAsia="Times New Roman" w:hAnsi="Arial" w:cs="Arial"/>
          <w:color w:val="46525E"/>
          <w:sz w:val="21"/>
          <w:szCs w:val="21"/>
          <w:lang w:eastAsia="ru-RU"/>
        </w:rPr>
        <w:t xml:space="preserve"> его введения.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В случае </w:t>
      </w:r>
      <w:proofErr w:type="spellStart"/>
      <w:r w:rsidRPr="00171417">
        <w:rPr>
          <w:rFonts w:ascii="Arial" w:eastAsia="Times New Roman" w:hAnsi="Arial" w:cs="Arial"/>
          <w:color w:val="46525E"/>
          <w:sz w:val="21"/>
          <w:szCs w:val="21"/>
          <w:lang w:eastAsia="ru-RU"/>
        </w:rPr>
        <w:t>неустановления</w:t>
      </w:r>
      <w:proofErr w:type="spellEnd"/>
      <w:r w:rsidRPr="00171417">
        <w:rPr>
          <w:rFonts w:ascii="Arial" w:eastAsia="Times New Roman" w:hAnsi="Arial" w:cs="Arial"/>
          <w:color w:val="46525E"/>
          <w:sz w:val="21"/>
          <w:szCs w:val="21"/>
          <w:lang w:eastAsia="ru-RU"/>
        </w:rPr>
        <w:t xml:space="preserve"> тарифов к началу финансового года срок действия ранее утвержденных тарифов может быть продлен, о чем сторонами заключается дополнительное соглашение к настоящему соглашению.</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4.2. </w:t>
      </w:r>
      <w:r w:rsidRPr="00171417">
        <w:rPr>
          <w:rFonts w:ascii="Arial" w:eastAsia="Times New Roman" w:hAnsi="Arial" w:cs="Arial"/>
          <w:b/>
          <w:bCs/>
          <w:color w:val="46525E"/>
          <w:sz w:val="21"/>
          <w:szCs w:val="21"/>
          <w:lang w:eastAsia="ru-RU"/>
        </w:rPr>
        <w:t>Законченный случай оказания медицинской помощи в амбулаторных условиях</w:t>
      </w:r>
      <w:r w:rsidRPr="00171417">
        <w:rPr>
          <w:rFonts w:ascii="Arial" w:eastAsia="Times New Roman" w:hAnsi="Arial" w:cs="Arial"/>
          <w:color w:val="46525E"/>
          <w:sz w:val="21"/>
          <w:szCs w:val="21"/>
          <w:lang w:eastAsia="ru-RU"/>
        </w:rPr>
        <w:t xml:space="preserve">, кроме </w:t>
      </w:r>
      <w:proofErr w:type="gramStart"/>
      <w:r w:rsidRPr="00171417">
        <w:rPr>
          <w:rFonts w:ascii="Arial" w:eastAsia="Times New Roman" w:hAnsi="Arial" w:cs="Arial"/>
          <w:color w:val="46525E"/>
          <w:sz w:val="21"/>
          <w:szCs w:val="21"/>
          <w:lang w:eastAsia="ru-RU"/>
        </w:rPr>
        <w:t>случаев</w:t>
      </w:r>
      <w:proofErr w:type="gramEnd"/>
      <w:r w:rsidRPr="00171417">
        <w:rPr>
          <w:rFonts w:ascii="Arial" w:eastAsia="Times New Roman" w:hAnsi="Arial" w:cs="Arial"/>
          <w:color w:val="46525E"/>
          <w:sz w:val="21"/>
          <w:szCs w:val="21"/>
          <w:lang w:eastAsia="ru-RU"/>
        </w:rPr>
        <w:t xml:space="preserve"> установленных пунктами 4.6 и 4.8 настоящего тарифного соглашения, предъявляется к оплате по установленной стоимости обращения.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4.3. Посещение — это контакт пациента с врачом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 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lastRenderedPageBreak/>
        <w:t>4.4. В целях реализации настоящего тарифного соглашения применяется следующая классификация посещений по цели обращения за медицинской помощью:</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4.4.1.Лечебно-диагностическое посещение (при оказании медицинской помощи, не требующей экстренных или неотложных мероприятий), в том числе:</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первичное — посещение по поводу заболевания или его выявления, включая необходимые диагностические обследования, консультации врачей-специалистов;</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посещение на дому — посещение по поводу заболевания пациента на дому врачом (средним медицинским персоналом, ведущим самостоятельный прием).</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4.4.2.Посещение по поводу процедур, манипуляций — посещение врача (среднего медицинского персонала, ведущего самостоятельный прием) по поводу процедур или манипуляций, сопровождаемое назначением </w:t>
      </w:r>
      <w:proofErr w:type="gramStart"/>
      <w:r w:rsidRPr="00171417">
        <w:rPr>
          <w:rFonts w:ascii="Arial" w:eastAsia="Times New Roman" w:hAnsi="Arial" w:cs="Arial"/>
          <w:color w:val="46525E"/>
          <w:sz w:val="21"/>
          <w:szCs w:val="21"/>
          <w:lang w:eastAsia="ru-RU"/>
        </w:rPr>
        <w:t>и(</w:t>
      </w:r>
      <w:proofErr w:type="gramEnd"/>
      <w:r w:rsidRPr="00171417">
        <w:rPr>
          <w:rFonts w:ascii="Arial" w:eastAsia="Times New Roman" w:hAnsi="Arial" w:cs="Arial"/>
          <w:color w:val="46525E"/>
          <w:sz w:val="21"/>
          <w:szCs w:val="21"/>
          <w:lang w:eastAsia="ru-RU"/>
        </w:rPr>
        <w:t>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4.4.3.Профилактическое посещение — посещение, не связанное с заболеванием, в том числе:</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посещение по поводу проведения прививок в соответствии с Национальным календарем профилактических прививок по эпидемическим показаниям и Календарем профилактических прививок по эпидемическим показаниям;</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осмотр здорового населения.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4.4.4.Диспансерное посещение —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w:t>
      </w:r>
      <w:proofErr w:type="gramStart"/>
      <w:r w:rsidRPr="00171417">
        <w:rPr>
          <w:rFonts w:ascii="Arial" w:eastAsia="Times New Roman" w:hAnsi="Arial" w:cs="Arial"/>
          <w:color w:val="46525E"/>
          <w:sz w:val="21"/>
          <w:szCs w:val="21"/>
          <w:lang w:eastAsia="ru-RU"/>
        </w:rPr>
        <w:t>медико-социальной</w:t>
      </w:r>
      <w:proofErr w:type="gramEnd"/>
      <w:r w:rsidRPr="00171417">
        <w:rPr>
          <w:rFonts w:ascii="Arial" w:eastAsia="Times New Roman" w:hAnsi="Arial" w:cs="Arial"/>
          <w:color w:val="46525E"/>
          <w:sz w:val="21"/>
          <w:szCs w:val="21"/>
          <w:lang w:eastAsia="ru-RU"/>
        </w:rPr>
        <w:t xml:space="preserve"> экспертизы или санаторно-курортного лечения.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4.4.5.Патронаж —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4.4.6.Консультативное посещение —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 внутри одной медицинской организации.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lastRenderedPageBreak/>
        <w:t>4.4.7.Посещение в связи с оказанием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4.4.8.Прочее посещение — посещение, не связанное с заболеванием и обследованием пациента (для повторной выписки рецепта, закрытия листка нетрудоспособности по уходу за больным и т.п.).</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4.5. </w:t>
      </w:r>
      <w:proofErr w:type="gramStart"/>
      <w:r w:rsidRPr="00171417">
        <w:rPr>
          <w:rFonts w:ascii="Arial" w:eastAsia="Times New Roman" w:hAnsi="Arial" w:cs="Arial"/>
          <w:color w:val="46525E"/>
          <w:sz w:val="21"/>
          <w:szCs w:val="21"/>
          <w:lang w:eastAsia="ru-RU"/>
        </w:rPr>
        <w:t>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w:t>
      </w:r>
      <w:proofErr w:type="gramEnd"/>
      <w:r w:rsidRPr="00171417">
        <w:rPr>
          <w:rFonts w:ascii="Arial" w:eastAsia="Times New Roman" w:hAnsi="Arial" w:cs="Arial"/>
          <w:color w:val="46525E"/>
          <w:sz w:val="21"/>
          <w:szCs w:val="21"/>
          <w:lang w:eastAsia="ru-RU"/>
        </w:rPr>
        <w:t xml:space="preserve"> посещения.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Оплате как посещение не подлежат:</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консультации врачами поликлиник больных, находящихся на лечении в стационарных условиях, при наличии в структуре медицинской организации (отделения медицинской организации, оказывающего медицинскую помощь в стационарных условиях) врачей соответствующего профиля;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консультации (в пределах одной медицинской организации) амбулаторных больных врачами отделений медицинской организации, оказывающих медицинскую помощь в стационарных условиях.</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4.6. При расчетах за оказание медицинской помощи в амбулаторных условиях по тарифу посещения оплачиваются случаи оказания медицинской помощи: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однократного посещения пациентом амбулаторно-поликлинического учреждения, соответствующего структурного подразделения больничного учреждения или другой </w:t>
      </w:r>
      <w:proofErr w:type="gramStart"/>
      <w:r w:rsidRPr="00171417">
        <w:rPr>
          <w:rFonts w:ascii="Arial" w:eastAsia="Times New Roman" w:hAnsi="Arial" w:cs="Arial"/>
          <w:color w:val="46525E"/>
          <w:sz w:val="21"/>
          <w:szCs w:val="21"/>
          <w:lang w:eastAsia="ru-RU"/>
        </w:rPr>
        <w:t>медицинской</w:t>
      </w:r>
      <w:proofErr w:type="gramEnd"/>
      <w:r w:rsidRPr="00171417">
        <w:rPr>
          <w:rFonts w:ascii="Arial" w:eastAsia="Times New Roman" w:hAnsi="Arial" w:cs="Arial"/>
          <w:color w:val="46525E"/>
          <w:sz w:val="21"/>
          <w:szCs w:val="21"/>
          <w:lang w:eastAsia="ru-RU"/>
        </w:rPr>
        <w:t xml:space="preserve"> организация, в том числе оказывающего специализированную медицинскую помощь;</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проведения комиссионных профилактических осмотров здоровых детей, не достигших 18 лет, в соответствии с нормативными правовыми актами;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проведения профилактических осмотров студентов и учащихся образовательных учреждений высшего, среднего и начального профессионального образования дневной формы обучения старше 18 лет;</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выполнения диспансерного наблюдения беременных женщин;</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посещения при диспансерном наблюдении (включая необходимые диагностические исследования);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lastRenderedPageBreak/>
        <w:t>посещения по поводу проведения прививок в соответствии с Национальным календарем прививок и Календарем профилактических прививок по эпидемическим показаниям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4.7. Случай оказания медицинской помощи в связи с проведением мероприятий по диспансеризации отдельных категорий граждан </w:t>
      </w:r>
      <w:proofErr w:type="gramStart"/>
      <w:r w:rsidRPr="00171417">
        <w:rPr>
          <w:rFonts w:ascii="Arial" w:eastAsia="Times New Roman" w:hAnsi="Arial" w:cs="Arial"/>
          <w:color w:val="46525E"/>
          <w:sz w:val="21"/>
          <w:szCs w:val="21"/>
          <w:lang w:eastAsia="ru-RU"/>
        </w:rPr>
        <w:t xml:space="preserve">( </w:t>
      </w:r>
      <w:proofErr w:type="gramEnd"/>
      <w:r w:rsidRPr="00171417">
        <w:rPr>
          <w:rFonts w:ascii="Arial" w:eastAsia="Times New Roman" w:hAnsi="Arial" w:cs="Arial"/>
          <w:color w:val="46525E"/>
          <w:sz w:val="21"/>
          <w:szCs w:val="21"/>
          <w:lang w:eastAsia="ru-RU"/>
        </w:rPr>
        <w:t>диспансеризации детей-сирот и детей, находящихся в трудной жизненной ситуации, диспансеризации четырнадцатилетних подростков) предъявляется к оплате по установленной настоящим тарифным соглашением стоимости обращения при условии выполнения стандарта соответствующей диспансеризации, установленного Министерством здравоохранения Российской Федерации.</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4.8. </w:t>
      </w:r>
      <w:r w:rsidRPr="00171417">
        <w:rPr>
          <w:rFonts w:ascii="Arial" w:eastAsia="Times New Roman" w:hAnsi="Arial" w:cs="Arial"/>
          <w:b/>
          <w:bCs/>
          <w:color w:val="46525E"/>
          <w:sz w:val="21"/>
          <w:szCs w:val="21"/>
          <w:lang w:eastAsia="ru-RU"/>
        </w:rPr>
        <w:t>Законченный случай оказания стоматологической помощи</w:t>
      </w:r>
      <w:r w:rsidRPr="00171417">
        <w:rPr>
          <w:rFonts w:ascii="Arial" w:eastAsia="Times New Roman" w:hAnsi="Arial" w:cs="Arial"/>
          <w:color w:val="46525E"/>
          <w:sz w:val="21"/>
          <w:szCs w:val="21"/>
          <w:lang w:eastAsia="ru-RU"/>
        </w:rPr>
        <w:t> предъявляется к оплате как совокупная стоимость оказанных врачами-стоматологами и зубными врачами пациенту для достижения результата посещения (обращения) за медицинской помощью стоматологических лечебно-диагностических услуг.</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4.9.</w:t>
      </w:r>
      <w:r w:rsidRPr="00171417">
        <w:rPr>
          <w:rFonts w:ascii="Arial" w:eastAsia="Times New Roman" w:hAnsi="Arial" w:cs="Arial"/>
          <w:b/>
          <w:bCs/>
          <w:color w:val="46525E"/>
          <w:sz w:val="21"/>
          <w:szCs w:val="21"/>
          <w:lang w:eastAsia="ru-RU"/>
        </w:rPr>
        <w:t>Законченный случай оказания медицинской помощи, предоставляемой в стационарных условиях или в условиях дневного стационара,</w:t>
      </w:r>
      <w:r w:rsidRPr="00171417">
        <w:rPr>
          <w:rFonts w:ascii="Arial" w:eastAsia="Times New Roman" w:hAnsi="Arial" w:cs="Arial"/>
          <w:color w:val="46525E"/>
          <w:sz w:val="21"/>
          <w:szCs w:val="21"/>
          <w:lang w:eastAsia="ru-RU"/>
        </w:rPr>
        <w:t> предъявляется к оплате по тарифу КПГ (КСГ), а в установленных настоящим тарифным соглашением случаях — за фактическое количество дней лечения пропорционально тарифу КПГ (КСГ)</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4.10.Законченный случай оказания медицинской помощи, предоставляемой в стационарных условиях или в условиях дневного стационара, предъявляется к оплате по тарифу КПГ (КСГ), при условии достижения результата обращения за медицинской помощью.</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4.11.Законченный случай повторного оказания медицинской помощи в стационарных условиях или в условиях дневного стационара по тому же поводу в течение 60 дней после окончания лечения предъявляется к оплате по тарифу КПГ (КСГ), с коэффициентом 0,5, кроме следующих случаев:</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прогрессирования заболевания, обусловленного невыполнением пациентом предписанного ему режима или медикаментозной терапии;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закономерного прогрессирования заболевания (патологического процесса);</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нарушения в преемственности ведения больного, допущенного на последующем этапе оказания медицинской помощи другой медицинской организацией.</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Обоснованность оказания медицинской помощи в стационарных условиях или в условиях дневного стационара ранее 60 дней после окончания лечения в случаях, установленных настоящим пунктом тарифного соглашения, подтверждается результатами контроля объемов, сроков, качества и условий предоставления медицинской помощи.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proofErr w:type="gramStart"/>
      <w:r w:rsidRPr="00171417">
        <w:rPr>
          <w:rFonts w:ascii="Arial" w:eastAsia="Times New Roman" w:hAnsi="Arial" w:cs="Arial"/>
          <w:color w:val="46525E"/>
          <w:sz w:val="21"/>
          <w:szCs w:val="21"/>
          <w:lang w:eastAsia="ru-RU"/>
        </w:rPr>
        <w:t xml:space="preserve">4.12.В случае не достижения результата обращения за медицинской помощью в связи со смертью пациента (в том числе в случае </w:t>
      </w:r>
      <w:proofErr w:type="spellStart"/>
      <w:r w:rsidRPr="00171417">
        <w:rPr>
          <w:rFonts w:ascii="Arial" w:eastAsia="Times New Roman" w:hAnsi="Arial" w:cs="Arial"/>
          <w:color w:val="46525E"/>
          <w:sz w:val="21"/>
          <w:szCs w:val="21"/>
          <w:lang w:eastAsia="ru-RU"/>
        </w:rPr>
        <w:t>досуточной</w:t>
      </w:r>
      <w:proofErr w:type="spellEnd"/>
      <w:r w:rsidRPr="00171417">
        <w:rPr>
          <w:rFonts w:ascii="Arial" w:eastAsia="Times New Roman" w:hAnsi="Arial" w:cs="Arial"/>
          <w:color w:val="46525E"/>
          <w:sz w:val="21"/>
          <w:szCs w:val="21"/>
          <w:lang w:eastAsia="ru-RU"/>
        </w:rPr>
        <w:t xml:space="preserve"> летальности, который предъявляется к оплате по стоимости одного дня лечения), выпиской по независящим от медицинской организации </w:t>
      </w:r>
      <w:r w:rsidRPr="00171417">
        <w:rPr>
          <w:rFonts w:ascii="Arial" w:eastAsia="Times New Roman" w:hAnsi="Arial" w:cs="Arial"/>
          <w:color w:val="46525E"/>
          <w:sz w:val="21"/>
          <w:szCs w:val="21"/>
          <w:lang w:eastAsia="ru-RU"/>
        </w:rPr>
        <w:lastRenderedPageBreak/>
        <w:t>причинам или переводом пациента в другую медицинскую организацию, прерванный случай оказания медицинской помощи предъявляется к оплате за фактическое количество дней лечения пропорционально тарифу</w:t>
      </w:r>
      <w:proofErr w:type="gramEnd"/>
      <w:r w:rsidRPr="00171417">
        <w:rPr>
          <w:rFonts w:ascii="Arial" w:eastAsia="Times New Roman" w:hAnsi="Arial" w:cs="Arial"/>
          <w:color w:val="46525E"/>
          <w:sz w:val="21"/>
          <w:szCs w:val="21"/>
          <w:lang w:eastAsia="ru-RU"/>
        </w:rPr>
        <w:t xml:space="preserve"> КПГ (КСГ), но не более тарифа </w:t>
      </w:r>
      <w:proofErr w:type="gramStart"/>
      <w:r w:rsidRPr="00171417">
        <w:rPr>
          <w:rFonts w:ascii="Arial" w:eastAsia="Times New Roman" w:hAnsi="Arial" w:cs="Arial"/>
          <w:color w:val="46525E"/>
          <w:sz w:val="21"/>
          <w:szCs w:val="21"/>
          <w:lang w:eastAsia="ru-RU"/>
        </w:rPr>
        <w:t>соответствующей</w:t>
      </w:r>
      <w:proofErr w:type="gramEnd"/>
      <w:r w:rsidRPr="00171417">
        <w:rPr>
          <w:rFonts w:ascii="Arial" w:eastAsia="Times New Roman" w:hAnsi="Arial" w:cs="Arial"/>
          <w:color w:val="46525E"/>
          <w:sz w:val="21"/>
          <w:szCs w:val="21"/>
          <w:lang w:eastAsia="ru-RU"/>
        </w:rPr>
        <w:t xml:space="preserve"> КПГ (КСГ).</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Для определения стоимости одного дня лечения в тарифе КПГ (КСГ), используется средняя длительность лечения.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4.13.Расходы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КПГ (КСГ).</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С учетом особенностей организации оказания медицинской помощи для медицинской организации может быть утвержден тариф КПГ (КСГ) «Последствия воздействия внешних причин заболеваемости и смертности» (1188). В этом случае оказанная пациенту медицинская помощь предъявляется к оплате как законченный случай оказания стационарной медицинской помощи по тарифу вышеуказанной КПГ (КСГ)  при переводе пациента в другую медицинскую организацию по завершению реанимационных мероприятий.</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4.14.Оплата питания одного из родителей или иного члена семьи, госпитализированного по уходу за ребенком до четырех лет (за ребенком старше четырех лет при наличии медицинских показаний), производится за фактическое число дней, в течение которых ему было предоставлено спальное место и питание.</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4.15.В случаях оказания медицинской помощи в амбулаторных условиях персоналом медицинских организаций или их соответствующих структурных подразделений (приемных отделений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Минимальным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proofErr w:type="gramStart"/>
      <w:r w:rsidRPr="00171417">
        <w:rPr>
          <w:rFonts w:ascii="Arial" w:eastAsia="Times New Roman" w:hAnsi="Arial" w:cs="Arial"/>
          <w:color w:val="46525E"/>
          <w:sz w:val="21"/>
          <w:szCs w:val="21"/>
          <w:lang w:eastAsia="ru-RU"/>
        </w:rPr>
        <w:t>4.16.</w:t>
      </w:r>
      <w:r w:rsidRPr="00171417">
        <w:rPr>
          <w:rFonts w:ascii="Arial" w:eastAsia="Times New Roman" w:hAnsi="Arial" w:cs="Arial"/>
          <w:b/>
          <w:bCs/>
          <w:color w:val="46525E"/>
          <w:sz w:val="21"/>
          <w:szCs w:val="21"/>
          <w:lang w:eastAsia="ru-RU"/>
        </w:rPr>
        <w:t xml:space="preserve">Скорая медицинская помощь </w:t>
      </w:r>
      <w:proofErr w:type="spellStart"/>
      <w:r w:rsidRPr="00171417">
        <w:rPr>
          <w:rFonts w:ascii="Arial" w:eastAsia="Times New Roman" w:hAnsi="Arial" w:cs="Arial"/>
          <w:b/>
          <w:bCs/>
          <w:color w:val="46525E"/>
          <w:sz w:val="21"/>
          <w:szCs w:val="21"/>
          <w:lang w:eastAsia="ru-RU"/>
        </w:rPr>
        <w:t>догоспитального</w:t>
      </w:r>
      <w:proofErr w:type="spellEnd"/>
      <w:r w:rsidRPr="00171417">
        <w:rPr>
          <w:rFonts w:ascii="Arial" w:eastAsia="Times New Roman" w:hAnsi="Arial" w:cs="Arial"/>
          <w:b/>
          <w:bCs/>
          <w:color w:val="46525E"/>
          <w:sz w:val="21"/>
          <w:szCs w:val="21"/>
          <w:lang w:eastAsia="ru-RU"/>
        </w:rPr>
        <w:t xml:space="preserve"> этапа</w:t>
      </w:r>
      <w:r w:rsidRPr="00171417">
        <w:rPr>
          <w:rFonts w:ascii="Arial" w:eastAsia="Times New Roman" w:hAnsi="Arial" w:cs="Arial"/>
          <w:color w:val="46525E"/>
          <w:sz w:val="21"/>
          <w:szCs w:val="21"/>
          <w:lang w:eastAsia="ru-RU"/>
        </w:rPr>
        <w:t xml:space="preserve"> оплачивается по установленным настоящим тарифным соглашением </w:t>
      </w:r>
      <w:proofErr w:type="spellStart"/>
      <w:r w:rsidRPr="00171417">
        <w:rPr>
          <w:rFonts w:ascii="Arial" w:eastAsia="Times New Roman" w:hAnsi="Arial" w:cs="Arial"/>
          <w:color w:val="46525E"/>
          <w:sz w:val="21"/>
          <w:szCs w:val="21"/>
          <w:lang w:eastAsia="ru-RU"/>
        </w:rPr>
        <w:t>ПдНФ</w:t>
      </w:r>
      <w:proofErr w:type="spellEnd"/>
      <w:r w:rsidRPr="00171417">
        <w:rPr>
          <w:rFonts w:ascii="Arial" w:eastAsia="Times New Roman" w:hAnsi="Arial" w:cs="Arial"/>
          <w:color w:val="46525E"/>
          <w:sz w:val="21"/>
          <w:szCs w:val="21"/>
          <w:lang w:eastAsia="ru-RU"/>
        </w:rPr>
        <w:t xml:space="preserve"> на численность обслуживаемого подразделением скорой медицинской помощи медицинской организации или медицинской организацией застрахованного населения в сочетании с оплатой за выполненный вызов скорой медицинской помощи.</w:t>
      </w:r>
      <w:proofErr w:type="gramEnd"/>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4.25.Законченный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бригады скорой медицинской помощи с учетом повода к вызову и его результата.</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По тарифу вызова не оплачивается медицинская помощь, оказанная </w:t>
      </w:r>
      <w:proofErr w:type="spellStart"/>
      <w:r w:rsidRPr="00171417">
        <w:rPr>
          <w:rFonts w:ascii="Arial" w:eastAsia="Times New Roman" w:hAnsi="Arial" w:cs="Arial"/>
          <w:color w:val="46525E"/>
          <w:sz w:val="21"/>
          <w:szCs w:val="21"/>
          <w:lang w:eastAsia="ru-RU"/>
        </w:rPr>
        <w:t>неидентифицированным</w:t>
      </w:r>
      <w:proofErr w:type="spellEnd"/>
      <w:r w:rsidRPr="00171417">
        <w:rPr>
          <w:rFonts w:ascii="Arial" w:eastAsia="Times New Roman" w:hAnsi="Arial" w:cs="Arial"/>
          <w:color w:val="46525E"/>
          <w:sz w:val="21"/>
          <w:szCs w:val="21"/>
          <w:lang w:eastAsia="ru-RU"/>
        </w:rPr>
        <w:t xml:space="preserve"> (в том числе неопознанным) или незастрахованным по ОМС пациентам, вызовы в связи с социально-значимыми заболеваниями или психиатрическими заболеваниями, дежурства бригад скорой медицинской помощи на массовых мероприятиях и при чрезвычайных ситуациях, безрезультатные вызовы.</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lastRenderedPageBreak/>
        <w:t xml:space="preserve">4.26.Экстренная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медицинскую помощь в стационарных условиях или в условиях дневного стационара, а также подразделениями скорой медицинской помощи при обращении </w:t>
      </w:r>
      <w:proofErr w:type="gramStart"/>
      <w:r w:rsidRPr="00171417">
        <w:rPr>
          <w:rFonts w:ascii="Arial" w:eastAsia="Times New Roman" w:hAnsi="Arial" w:cs="Arial"/>
          <w:color w:val="46525E"/>
          <w:sz w:val="21"/>
          <w:szCs w:val="21"/>
          <w:lang w:eastAsia="ru-RU"/>
        </w:rPr>
        <w:t>пациента</w:t>
      </w:r>
      <w:proofErr w:type="gramEnd"/>
      <w:r w:rsidRPr="00171417">
        <w:rPr>
          <w:rFonts w:ascii="Arial" w:eastAsia="Times New Roman" w:hAnsi="Arial" w:cs="Arial"/>
          <w:color w:val="46525E"/>
          <w:sz w:val="21"/>
          <w:szCs w:val="21"/>
          <w:lang w:eastAsia="ru-RU"/>
        </w:rPr>
        <w:t xml:space="preserve"> не нуждающегося в госпитализации непосредственно на станцию скорой медицинской помощи, предъявляется к оплате по тарифу посещения в связи с оказанием неотложной помощи.</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4.27.К оплате в установленных настоящим тарифным соглашением случаях предъявляются следующие отдельные </w:t>
      </w:r>
      <w:r w:rsidRPr="00171417">
        <w:rPr>
          <w:rFonts w:ascii="Arial" w:eastAsia="Times New Roman" w:hAnsi="Arial" w:cs="Arial"/>
          <w:b/>
          <w:bCs/>
          <w:color w:val="46525E"/>
          <w:sz w:val="21"/>
          <w:szCs w:val="21"/>
          <w:lang w:eastAsia="ru-RU"/>
        </w:rPr>
        <w:t>медицинские услуги</w:t>
      </w:r>
      <w:r w:rsidRPr="00171417">
        <w:rPr>
          <w:rFonts w:ascii="Arial" w:eastAsia="Times New Roman" w:hAnsi="Arial" w:cs="Arial"/>
          <w:color w:val="46525E"/>
          <w:sz w:val="21"/>
          <w:szCs w:val="21"/>
          <w:lang w:eastAsia="ru-RU"/>
        </w:rPr>
        <w:t>:</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диализ;</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исследование </w:t>
      </w:r>
      <w:proofErr w:type="spellStart"/>
      <w:r w:rsidRPr="00171417">
        <w:rPr>
          <w:rFonts w:ascii="Arial" w:eastAsia="Times New Roman" w:hAnsi="Arial" w:cs="Arial"/>
          <w:color w:val="46525E"/>
          <w:sz w:val="21"/>
          <w:szCs w:val="21"/>
          <w:lang w:eastAsia="ru-RU"/>
        </w:rPr>
        <w:t>коронарография</w:t>
      </w:r>
      <w:proofErr w:type="spellEnd"/>
      <w:r w:rsidRPr="00171417">
        <w:rPr>
          <w:rFonts w:ascii="Arial" w:eastAsia="Times New Roman" w:hAnsi="Arial" w:cs="Arial"/>
          <w:color w:val="46525E"/>
          <w:sz w:val="21"/>
          <w:szCs w:val="21"/>
          <w:lang w:eastAsia="ru-RU"/>
        </w:rPr>
        <w:t>;</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r w:rsidRPr="00171417">
        <w:rPr>
          <w:rFonts w:ascii="Arial" w:eastAsia="Times New Roman" w:hAnsi="Arial" w:cs="Arial"/>
          <w:b/>
          <w:bCs/>
          <w:color w:val="46525E"/>
          <w:sz w:val="21"/>
          <w:szCs w:val="21"/>
          <w:lang w:eastAsia="ru-RU"/>
        </w:rPr>
        <w:t xml:space="preserve">и другие медицинские </w:t>
      </w:r>
      <w:proofErr w:type="gramStart"/>
      <w:r w:rsidRPr="00171417">
        <w:rPr>
          <w:rFonts w:ascii="Arial" w:eastAsia="Times New Roman" w:hAnsi="Arial" w:cs="Arial"/>
          <w:b/>
          <w:bCs/>
          <w:color w:val="46525E"/>
          <w:sz w:val="21"/>
          <w:szCs w:val="21"/>
          <w:lang w:eastAsia="ru-RU"/>
        </w:rPr>
        <w:t>услуги</w:t>
      </w:r>
      <w:proofErr w:type="gramEnd"/>
      <w:r w:rsidRPr="00171417">
        <w:rPr>
          <w:rFonts w:ascii="Arial" w:eastAsia="Times New Roman" w:hAnsi="Arial" w:cs="Arial"/>
          <w:b/>
          <w:bCs/>
          <w:color w:val="46525E"/>
          <w:sz w:val="21"/>
          <w:szCs w:val="21"/>
          <w:lang w:eastAsia="ru-RU"/>
        </w:rPr>
        <w:t xml:space="preserve"> и</w:t>
      </w:r>
      <w:r w:rsidRPr="00171417">
        <w:rPr>
          <w:rFonts w:ascii="Arial" w:eastAsia="Times New Roman" w:hAnsi="Arial" w:cs="Arial"/>
          <w:color w:val="46525E"/>
          <w:sz w:val="21"/>
          <w:szCs w:val="21"/>
          <w:lang w:eastAsia="ru-RU"/>
        </w:rPr>
        <w:t> сложные диагностические услуги по перечню, утверждаемому  Министерством здравоохранения Республики Северная Осетия-Алания.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4.28.Оплата вышеуказанных медицинских услуг производится дополнительно к оплате по тарифу посещения, КПГ (КСГ), обращения, вызова скорой медицинской помощи.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p>
    <w:p w:rsidR="00171417" w:rsidRPr="00171417" w:rsidRDefault="00171417" w:rsidP="00171417">
      <w:pPr>
        <w:shd w:val="clear" w:color="auto" w:fill="FFFFFF"/>
        <w:spacing w:after="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4.29.В части не отраженной в настоящем разделе порядок и условия применения тарифов, установленных настоящим соглашением, разъясняют совместно министерство и фонд.</w:t>
      </w:r>
    </w:p>
    <w:p w:rsidR="00171417" w:rsidRPr="00171417" w:rsidRDefault="00171417" w:rsidP="00171417">
      <w:pPr>
        <w:shd w:val="clear" w:color="auto" w:fill="FFFFFF"/>
        <w:spacing w:after="300" w:line="240" w:lineRule="atLeast"/>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w:t>
      </w:r>
    </w:p>
    <w:p w:rsidR="00171417" w:rsidRPr="00171417" w:rsidRDefault="00171417" w:rsidP="00171417">
      <w:pPr>
        <w:shd w:val="clear" w:color="auto" w:fill="FFFFFF"/>
        <w:spacing w:after="0" w:line="240" w:lineRule="atLeast"/>
        <w:jc w:val="center"/>
        <w:rPr>
          <w:rFonts w:ascii="Arial" w:eastAsia="Times New Roman" w:hAnsi="Arial" w:cs="Arial"/>
          <w:color w:val="46525E"/>
          <w:sz w:val="21"/>
          <w:szCs w:val="21"/>
          <w:lang w:eastAsia="ru-RU"/>
        </w:rPr>
      </w:pPr>
      <w:r w:rsidRPr="00171417">
        <w:rPr>
          <w:rFonts w:ascii="Arial" w:eastAsia="Times New Roman" w:hAnsi="Arial" w:cs="Arial"/>
          <w:b/>
          <w:bCs/>
          <w:color w:val="46525E"/>
          <w:sz w:val="21"/>
          <w:szCs w:val="21"/>
          <w:lang w:eastAsia="ru-RU"/>
        </w:rPr>
        <w:t>5. Порядок урегулирования разногласий</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5.1. В случае возникновения разногласий по применению настоящего соглашения любой участник ОМС вправе обратиться в министерство и фонд для разъяснений. Указанными разъяснениями участники ОМС руководствуются при проведении переговоров и разрешении возникших разногласий.</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5.2. 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приказом Федерального фонда ОМС от 01.12.2010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5.3. При не урегулировании разногласий в процессе переговоров споры разрешаются в Арбитражном суде Республики Северная Осетия-Алания.</w:t>
      </w:r>
    </w:p>
    <w:p w:rsidR="00171417" w:rsidRPr="00171417" w:rsidRDefault="00171417" w:rsidP="00171417">
      <w:pPr>
        <w:shd w:val="clear" w:color="auto" w:fill="FFFFFF"/>
        <w:spacing w:after="300" w:line="240" w:lineRule="atLeast"/>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w:t>
      </w:r>
    </w:p>
    <w:p w:rsidR="00171417" w:rsidRPr="00171417" w:rsidRDefault="00171417" w:rsidP="00171417">
      <w:pPr>
        <w:shd w:val="clear" w:color="auto" w:fill="FFFFFF"/>
        <w:spacing w:after="0" w:line="240" w:lineRule="atLeast"/>
        <w:jc w:val="center"/>
        <w:rPr>
          <w:rFonts w:ascii="Arial" w:eastAsia="Times New Roman" w:hAnsi="Arial" w:cs="Arial"/>
          <w:color w:val="46525E"/>
          <w:sz w:val="21"/>
          <w:szCs w:val="21"/>
          <w:lang w:eastAsia="ru-RU"/>
        </w:rPr>
      </w:pPr>
      <w:r w:rsidRPr="00171417">
        <w:rPr>
          <w:rFonts w:ascii="Arial" w:eastAsia="Times New Roman" w:hAnsi="Arial" w:cs="Arial"/>
          <w:b/>
          <w:bCs/>
          <w:color w:val="46525E"/>
          <w:sz w:val="21"/>
          <w:szCs w:val="21"/>
          <w:lang w:eastAsia="ru-RU"/>
        </w:rPr>
        <w:lastRenderedPageBreak/>
        <w:t>6. Прочие условия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6.1. Медицинская помощь, оказываемая за счет средств ОМС, предъявляется к оплате и оплачивается страховыми организациями или фондом в соответствии с Федеральным законом, Правилами, заключенными договорами в пределах объемов медицинской помощи по ОМС, установленных Комиссией по разработке территориальной программы ОМС.</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proofErr w:type="gramStart"/>
      <w:r w:rsidRPr="00171417">
        <w:rPr>
          <w:rFonts w:ascii="Arial" w:eastAsia="Times New Roman" w:hAnsi="Arial" w:cs="Arial"/>
          <w:color w:val="46525E"/>
          <w:sz w:val="21"/>
          <w:szCs w:val="21"/>
          <w:lang w:eastAsia="ru-RU"/>
        </w:rPr>
        <w:t>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приказом Федерального фонда ОМС от 01.12.2010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который приобщается к акту сверки расчетов.</w:t>
      </w:r>
      <w:proofErr w:type="gramEnd"/>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6.2. </w:t>
      </w:r>
      <w:proofErr w:type="gramStart"/>
      <w:r w:rsidRPr="00171417">
        <w:rPr>
          <w:rFonts w:ascii="Arial" w:eastAsia="Times New Roman" w:hAnsi="Arial" w:cs="Arial"/>
          <w:color w:val="46525E"/>
          <w:sz w:val="21"/>
          <w:szCs w:val="21"/>
          <w:lang w:eastAsia="ru-RU"/>
        </w:rPr>
        <w:t>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приказу Федерального фонда ОМС от 01.12.2010 № 230 «Об утверждении порядка организации и проведения контроля объемов, сроков, качества и</w:t>
      </w:r>
      <w:proofErr w:type="gramEnd"/>
      <w:r w:rsidRPr="00171417">
        <w:rPr>
          <w:rFonts w:ascii="Arial" w:eastAsia="Times New Roman" w:hAnsi="Arial" w:cs="Arial"/>
          <w:color w:val="46525E"/>
          <w:sz w:val="21"/>
          <w:szCs w:val="21"/>
          <w:lang w:eastAsia="ru-RU"/>
        </w:rPr>
        <w:t xml:space="preserve"> условий предоставления медицинской помощи по обязательному медицинскому страхованию».</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Экспертиза качества медицинской помощи по ОМС проводится экспертами страховых медицинских организаций, фонда и экспертами, включенными территориальный реестр экспертов качества медицинской помощи.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6.3. Порядок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установлен приказом </w:t>
      </w:r>
      <w:proofErr w:type="spellStart"/>
      <w:r w:rsidRPr="00171417">
        <w:rPr>
          <w:rFonts w:ascii="Arial" w:eastAsia="Times New Roman" w:hAnsi="Arial" w:cs="Arial"/>
          <w:color w:val="46525E"/>
          <w:sz w:val="21"/>
          <w:szCs w:val="21"/>
          <w:lang w:eastAsia="ru-RU"/>
        </w:rPr>
        <w:t>Минздравсоцразвития</w:t>
      </w:r>
      <w:proofErr w:type="spellEnd"/>
      <w:r w:rsidRPr="00171417">
        <w:rPr>
          <w:rFonts w:ascii="Arial" w:eastAsia="Times New Roman" w:hAnsi="Arial" w:cs="Arial"/>
          <w:color w:val="46525E"/>
          <w:sz w:val="21"/>
          <w:szCs w:val="21"/>
          <w:lang w:eastAsia="ru-RU"/>
        </w:rPr>
        <w:t xml:space="preserve"> России от 25.01.2011 № 29н «Об утверждении Порядка ведения персонифицированного учета в сфере обязательного медицинского страхования» (далее — Порядок).</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proofErr w:type="gramStart"/>
      <w:r w:rsidRPr="00171417">
        <w:rPr>
          <w:rFonts w:ascii="Arial" w:eastAsia="Times New Roman" w:hAnsi="Arial" w:cs="Arial"/>
          <w:color w:val="46525E"/>
          <w:sz w:val="21"/>
          <w:szCs w:val="21"/>
          <w:lang w:eastAsia="ru-RU"/>
        </w:rPr>
        <w:t>Регламент информационного взаимодействия участников при расчетах за медицинскую помощь по ОМС, оказанную застрахованным лицам на территории Республики Северная Осетия-Алания и регламент организации информационных систем определяются фондом в соответствии с Общими принципами построения и функционирования информационных систем и порядка информационного взаимодействия в сфере обязательного медицинского страхования, утвержденными Федеральным фондом ОМС (далее — Общие принципы).</w:t>
      </w:r>
      <w:proofErr w:type="gramEnd"/>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6.4. Реестр счетов на оплату медицинской помощи по ОМС (далее — реестр счетов), содержащий сведения, установленные Федеральным законом, формируется и предоставляется плательщику на бумажном носителе и в виде электронного файла. Формат электронного файла реестра счетов на оплату медицинской помощи по ОМС определяется фондом в соответствии с Общими принципами.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Реестр счетов на бумажном носителе должен быть пронумерован и скреплен подписью руководителя и главного бухгалтера медицинской организации и с приложением оттиска печати медицинской организации.</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lastRenderedPageBreak/>
        <w:t>6.5. При наличии технической возможности по обеспечению юридически значимого электронного документооборота с использованием электронной цифровой подписи реестры счетов могут представляться только в электронном виде. Решение готовности осуществлять юридически значимый электронный документооборот принимают совместно медицинская организация, страховая организация и фонд, о чем заключается соглашение.</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6.6. До определения фондом формата реестра счетов и регламента информационного взаимодействия при расчетах за медицинскую помощь по ОМС, оказанную застрахованным лицам на территории Республики Северная Осетия-Алания, реестры счетов на оплату медицинской помощи по ОМС, предъявляются в порядке, действовавшем до вступления в силу настоящего тарифного соглашения, с учетом разъяснений фонда.</w:t>
      </w:r>
    </w:p>
    <w:p w:rsidR="00171417" w:rsidRPr="00171417" w:rsidRDefault="00171417" w:rsidP="00171417">
      <w:pPr>
        <w:shd w:val="clear" w:color="auto" w:fill="FFFFFF"/>
        <w:spacing w:after="0" w:line="240" w:lineRule="atLeast"/>
        <w:jc w:val="center"/>
        <w:rPr>
          <w:rFonts w:ascii="Arial" w:eastAsia="Times New Roman" w:hAnsi="Arial" w:cs="Arial"/>
          <w:color w:val="46525E"/>
          <w:sz w:val="21"/>
          <w:szCs w:val="21"/>
          <w:lang w:eastAsia="ru-RU"/>
        </w:rPr>
      </w:pPr>
      <w:r w:rsidRPr="00171417">
        <w:rPr>
          <w:rFonts w:ascii="Arial" w:eastAsia="Times New Roman" w:hAnsi="Arial" w:cs="Arial"/>
          <w:b/>
          <w:bCs/>
          <w:color w:val="46525E"/>
          <w:sz w:val="21"/>
          <w:szCs w:val="21"/>
          <w:lang w:eastAsia="ru-RU"/>
        </w:rPr>
        <w:t>7. Порядок действия тарифного соглашения и внесения в него</w:t>
      </w:r>
      <w:r w:rsidRPr="00171417">
        <w:rPr>
          <w:rFonts w:ascii="Arial" w:eastAsia="Times New Roman" w:hAnsi="Arial" w:cs="Arial"/>
          <w:color w:val="46525E"/>
          <w:sz w:val="21"/>
          <w:szCs w:val="21"/>
          <w:lang w:eastAsia="ru-RU"/>
        </w:rPr>
        <w:t> </w:t>
      </w:r>
      <w:r w:rsidRPr="00171417">
        <w:rPr>
          <w:rFonts w:ascii="Arial" w:eastAsia="Times New Roman" w:hAnsi="Arial" w:cs="Arial"/>
          <w:b/>
          <w:bCs/>
          <w:color w:val="46525E"/>
          <w:sz w:val="21"/>
          <w:szCs w:val="21"/>
          <w:lang w:eastAsia="ru-RU"/>
        </w:rPr>
        <w:t>изменений</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7.1. Тарифное соглашение вступает в силу </w:t>
      </w:r>
      <w:proofErr w:type="gramStart"/>
      <w:r w:rsidRPr="00171417">
        <w:rPr>
          <w:rFonts w:ascii="Arial" w:eastAsia="Times New Roman" w:hAnsi="Arial" w:cs="Arial"/>
          <w:color w:val="46525E"/>
          <w:sz w:val="21"/>
          <w:szCs w:val="21"/>
          <w:lang w:eastAsia="ru-RU"/>
        </w:rPr>
        <w:t>с даты подписания</w:t>
      </w:r>
      <w:proofErr w:type="gramEnd"/>
      <w:r w:rsidRPr="00171417">
        <w:rPr>
          <w:rFonts w:ascii="Arial" w:eastAsia="Times New Roman" w:hAnsi="Arial" w:cs="Arial"/>
          <w:color w:val="46525E"/>
          <w:sz w:val="21"/>
          <w:szCs w:val="21"/>
          <w:lang w:eastAsia="ru-RU"/>
        </w:rPr>
        <w:t xml:space="preserve"> уполномоченными представителями сторон и распространяется на отношения в сфере ОМС на территории Республики Северная Осетия-Алания с 01 января 2013 года.</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7.2. Изменения и дополнения в настоящее тарифное соглашение оформляются дополнительным соглашением.</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7.3. 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 Изменения в настоящее тарифное соглашение, влекущие дополнительные расходы в течение финансового года, возможны при наличии источника возмещения затрат.</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7.4. Настоящее тарифное соглашение составлено в двух идентичных экземплярах, имеющих равную юридическую силу: один экземпляр соглашения хранится в министерстве, второй — в фонде. Настоящее тарифное соглашение подлежит хранению по правилам организации государственного архивного фонда.</w:t>
      </w:r>
    </w:p>
    <w:p w:rsidR="00171417" w:rsidRPr="00171417" w:rsidRDefault="00171417" w:rsidP="00171417">
      <w:pPr>
        <w:shd w:val="clear" w:color="auto" w:fill="FFFFFF"/>
        <w:spacing w:after="300" w:line="240" w:lineRule="atLeast"/>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w:t>
      </w:r>
    </w:p>
    <w:p w:rsidR="00171417" w:rsidRPr="00171417" w:rsidRDefault="00171417" w:rsidP="00171417">
      <w:pPr>
        <w:shd w:val="clear" w:color="auto" w:fill="FFFFFF"/>
        <w:spacing w:after="0" w:line="240" w:lineRule="atLeast"/>
        <w:jc w:val="center"/>
        <w:rPr>
          <w:rFonts w:ascii="Arial" w:eastAsia="Times New Roman" w:hAnsi="Arial" w:cs="Arial"/>
          <w:color w:val="46525E"/>
          <w:sz w:val="21"/>
          <w:szCs w:val="21"/>
          <w:lang w:eastAsia="ru-RU"/>
        </w:rPr>
      </w:pPr>
      <w:r w:rsidRPr="00171417">
        <w:rPr>
          <w:rFonts w:ascii="Arial" w:eastAsia="Times New Roman" w:hAnsi="Arial" w:cs="Arial"/>
          <w:b/>
          <w:bCs/>
          <w:color w:val="46525E"/>
          <w:sz w:val="21"/>
          <w:szCs w:val="21"/>
          <w:lang w:eastAsia="ru-RU"/>
        </w:rPr>
        <w:t>Приложения:</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proofErr w:type="spellStart"/>
      <w:r w:rsidRPr="00171417">
        <w:rPr>
          <w:rFonts w:ascii="Arial" w:eastAsia="Times New Roman" w:hAnsi="Arial" w:cs="Arial"/>
          <w:color w:val="46525E"/>
          <w:sz w:val="21"/>
          <w:szCs w:val="21"/>
          <w:lang w:eastAsia="ru-RU"/>
        </w:rPr>
        <w:t>Подушевой</w:t>
      </w:r>
      <w:proofErr w:type="spellEnd"/>
      <w:r w:rsidRPr="00171417">
        <w:rPr>
          <w:rFonts w:ascii="Arial" w:eastAsia="Times New Roman" w:hAnsi="Arial" w:cs="Arial"/>
          <w:color w:val="46525E"/>
          <w:sz w:val="21"/>
          <w:szCs w:val="21"/>
          <w:lang w:eastAsia="ru-RU"/>
        </w:rPr>
        <w:t xml:space="preserve"> норматив финансирования скорой медицинской помощи и (приложение 1)</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Тарифы на оплату скорой медицинской помощи, оказываемой за счет средств ОМС на территории Республики Северная Осетия-Алания (МТР) (приложение 2);</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Тарифы обращения в центры «здоровья» за счет средств ОМС на территории Республики Северная Осетия-Алания (приложение 3);</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Тарифы на оплату медицинской помощи, оказываемой за счет средств ОМС в амбулаторных условиях (обращения) на территории Республики Северная Осетия-Алания (приложение 4);</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lastRenderedPageBreak/>
        <w:t>Тарифы на оплату медицинской помощи, оказываемой за счет средств ОМС в амбулаторных условиях (посещения) на территории Республики Северная Осетия-Алания (приложение 5);</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xml:space="preserve">Тарифы и классификатор </w:t>
      </w:r>
      <w:proofErr w:type="spellStart"/>
      <w:r w:rsidRPr="00171417">
        <w:rPr>
          <w:rFonts w:ascii="Arial" w:eastAsia="Times New Roman" w:hAnsi="Arial" w:cs="Arial"/>
          <w:color w:val="46525E"/>
          <w:sz w:val="21"/>
          <w:szCs w:val="21"/>
          <w:lang w:eastAsia="ru-RU"/>
        </w:rPr>
        <w:t>медуслуг</w:t>
      </w:r>
      <w:proofErr w:type="spellEnd"/>
      <w:r w:rsidRPr="00171417">
        <w:rPr>
          <w:rFonts w:ascii="Arial" w:eastAsia="Times New Roman" w:hAnsi="Arial" w:cs="Arial"/>
          <w:color w:val="46525E"/>
          <w:sz w:val="21"/>
          <w:szCs w:val="21"/>
          <w:lang w:eastAsia="ru-RU"/>
        </w:rPr>
        <w:t xml:space="preserve"> на оплату стоматологической помощи, оказываемой за счет средств ОМС на территории Республики Северная Осетия-Алания (приложение 6);</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Тарифы на оплату медицинской помощи, оказываемой за счет средств ОМС в связи с проведением мероприятий по диспансеризации различных категорий граждан на территории Республики Северная Осетия-Алания (приложение 7);</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Тарифы на оплату неотложной медицинской помощи, оказываемой за счет средств ОМС на территории Республики Северная Осетия-Алания (приложение 8);</w:t>
      </w:r>
    </w:p>
    <w:p w:rsidR="00171417" w:rsidRPr="00171417" w:rsidRDefault="00171417" w:rsidP="00171417">
      <w:pPr>
        <w:shd w:val="clear" w:color="auto" w:fill="FFFFFF"/>
        <w:spacing w:after="300" w:line="240" w:lineRule="atLeast"/>
        <w:jc w:val="both"/>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Тарифы на оплату медицинской помощи, оказываемой за счет средств ОМС в стационарных условиях на территории Республики Северная Осетия-Алания (приложение 9);</w:t>
      </w:r>
    </w:p>
    <w:p w:rsidR="00171417" w:rsidRPr="00171417" w:rsidRDefault="00171417" w:rsidP="00171417">
      <w:pPr>
        <w:shd w:val="clear" w:color="auto" w:fill="FFFFFF"/>
        <w:spacing w:after="300" w:line="240" w:lineRule="atLeast"/>
        <w:rPr>
          <w:rFonts w:ascii="Arial" w:eastAsia="Times New Roman" w:hAnsi="Arial" w:cs="Arial"/>
          <w:color w:val="46525E"/>
          <w:sz w:val="21"/>
          <w:szCs w:val="21"/>
          <w:lang w:eastAsia="ru-RU"/>
        </w:rPr>
      </w:pPr>
      <w:r w:rsidRPr="00171417">
        <w:rPr>
          <w:rFonts w:ascii="Arial" w:eastAsia="Times New Roman" w:hAnsi="Arial" w:cs="Arial"/>
          <w:color w:val="46525E"/>
          <w:sz w:val="21"/>
          <w:szCs w:val="21"/>
          <w:lang w:eastAsia="ru-RU"/>
        </w:rPr>
        <w:t> </w:t>
      </w: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r w:rsidRPr="00171417">
        <w:rPr>
          <w:rFonts w:ascii="Arial" w:eastAsia="Times New Roman" w:hAnsi="Arial" w:cs="Arial"/>
          <w:b/>
          <w:bCs/>
          <w:color w:val="46525E"/>
          <w:sz w:val="21"/>
          <w:szCs w:val="21"/>
          <w:lang w:eastAsia="ru-RU"/>
        </w:rPr>
        <w:t>Тарифы на оплату  законченного случая лечения заболевания, включенного в соответствующую группу заболеваний (клинико-профильную группу), за счет средств обязательного медицинского страхования в стационарных условиях на территории Республики Северная Осетия-Алания (</w:t>
      </w:r>
      <w:r w:rsidRPr="00171417">
        <w:rPr>
          <w:rFonts w:ascii="Arial" w:eastAsia="Times New Roman" w:hAnsi="Arial" w:cs="Arial"/>
          <w:color w:val="46525E"/>
          <w:sz w:val="21"/>
          <w:szCs w:val="21"/>
          <w:lang w:eastAsia="ru-RU"/>
        </w:rPr>
        <w:t>Приложение №9</w:t>
      </w:r>
      <w:r w:rsidRPr="00171417">
        <w:rPr>
          <w:rFonts w:ascii="Arial" w:eastAsia="Times New Roman" w:hAnsi="Arial" w:cs="Arial"/>
          <w:b/>
          <w:bCs/>
          <w:color w:val="46525E"/>
          <w:sz w:val="21"/>
          <w:szCs w:val="21"/>
          <w:lang w:eastAsia="ru-RU"/>
        </w:rPr>
        <w:t>)</w:t>
      </w: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Default="00171417" w:rsidP="00171417">
      <w:pPr>
        <w:shd w:val="clear" w:color="auto" w:fill="FFFFFF"/>
        <w:spacing w:after="0" w:line="240" w:lineRule="atLeast"/>
        <w:jc w:val="center"/>
        <w:rPr>
          <w:rFonts w:ascii="Arial" w:eastAsia="Times New Roman" w:hAnsi="Arial" w:cs="Arial"/>
          <w:b/>
          <w:bCs/>
          <w:color w:val="46525E"/>
          <w:sz w:val="21"/>
          <w:szCs w:val="21"/>
          <w:lang w:val="en-US" w:eastAsia="ru-RU"/>
        </w:rPr>
      </w:pPr>
    </w:p>
    <w:p w:rsidR="00171417" w:rsidRPr="00171417" w:rsidRDefault="00171417" w:rsidP="00171417">
      <w:pPr>
        <w:shd w:val="clear" w:color="auto" w:fill="FFFFFF"/>
        <w:spacing w:after="0" w:line="240" w:lineRule="atLeast"/>
        <w:jc w:val="center"/>
        <w:rPr>
          <w:rFonts w:ascii="Arial" w:eastAsia="Times New Roman" w:hAnsi="Arial" w:cs="Arial"/>
          <w:color w:val="46525E"/>
          <w:sz w:val="21"/>
          <w:szCs w:val="21"/>
          <w:lang w:val="en-US" w:eastAsia="ru-RU"/>
        </w:rPr>
      </w:pPr>
    </w:p>
    <w:tbl>
      <w:tblPr>
        <w:tblW w:w="11400" w:type="dxa"/>
        <w:tblCellSpacing w:w="0" w:type="dxa"/>
        <w:tblCellMar>
          <w:left w:w="0" w:type="dxa"/>
          <w:right w:w="0" w:type="dxa"/>
        </w:tblCellMar>
        <w:tblLook w:val="04A0" w:firstRow="1" w:lastRow="0" w:firstColumn="1" w:lastColumn="0" w:noHBand="0" w:noVBand="1"/>
      </w:tblPr>
      <w:tblGrid>
        <w:gridCol w:w="820"/>
        <w:gridCol w:w="6279"/>
        <w:gridCol w:w="2159"/>
        <w:gridCol w:w="2142"/>
      </w:tblGrid>
      <w:tr w:rsidR="00171417" w:rsidRPr="00171417" w:rsidTr="00171417">
        <w:trPr>
          <w:tblCellSpacing w:w="0" w:type="dxa"/>
        </w:trPr>
        <w:tc>
          <w:tcPr>
            <w:tcW w:w="735" w:type="dxa"/>
            <w:vMerge w:val="restart"/>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 стр.</w:t>
            </w:r>
          </w:p>
        </w:tc>
        <w:tc>
          <w:tcPr>
            <w:tcW w:w="5760" w:type="dxa"/>
            <w:vMerge w:val="restart"/>
            <w:shd w:val="clear" w:color="auto" w:fill="F2F2F2"/>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Профиль медицинской помощи</w:t>
            </w:r>
          </w:p>
        </w:tc>
        <w:tc>
          <w:tcPr>
            <w:tcW w:w="3945" w:type="dxa"/>
            <w:gridSpan w:val="2"/>
            <w:shd w:val="clear" w:color="auto" w:fill="F2F2F2"/>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Тариф клинико-профильной группы (КПГ)</w:t>
            </w:r>
          </w:p>
        </w:tc>
      </w:tr>
      <w:tr w:rsidR="00171417" w:rsidRPr="00171417" w:rsidTr="00171417">
        <w:trPr>
          <w:tblCellSpacing w:w="0" w:type="dxa"/>
        </w:trPr>
        <w:tc>
          <w:tcPr>
            <w:tcW w:w="0" w:type="auto"/>
            <w:vMerge/>
            <w:vAlign w:val="center"/>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p>
        </w:tc>
        <w:tc>
          <w:tcPr>
            <w:tcW w:w="0" w:type="auto"/>
            <w:vMerge/>
            <w:vAlign w:val="center"/>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p>
        </w:tc>
        <w:tc>
          <w:tcPr>
            <w:tcW w:w="1980" w:type="dxa"/>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взрослые</w:t>
            </w:r>
          </w:p>
        </w:tc>
        <w:tc>
          <w:tcPr>
            <w:tcW w:w="1965" w:type="dxa"/>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дети</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Акушерство и гинекология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16 463,42</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16 463,42</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Аллергология и иммунология</w:t>
            </w:r>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28 184,13</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28 184,13</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3</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Гастроэнтерология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16 988,23</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16 988,23</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4</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Гематология</w:t>
            </w:r>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20 137,08</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20 137,08</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5</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proofErr w:type="spellStart"/>
            <w:r w:rsidRPr="00171417">
              <w:rPr>
                <w:rFonts w:ascii="Times New Roman" w:eastAsia="Times New Roman" w:hAnsi="Times New Roman" w:cs="Times New Roman"/>
                <w:color w:val="394050"/>
                <w:sz w:val="24"/>
                <w:szCs w:val="24"/>
                <w:lang w:eastAsia="ru-RU"/>
              </w:rPr>
              <w:t>Дерматовенерология</w:t>
            </w:r>
            <w:proofErr w:type="spellEnd"/>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19 126,34</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19 126,34</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lastRenderedPageBreak/>
              <w:t>6</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Инфекционные болезни</w:t>
            </w:r>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14 033,75</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14 033,75</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7</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Кардиология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18 659,84</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28 767,25</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8</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proofErr w:type="spellStart"/>
            <w:r w:rsidRPr="00171417">
              <w:rPr>
                <w:rFonts w:ascii="Times New Roman" w:eastAsia="Times New Roman" w:hAnsi="Times New Roman" w:cs="Times New Roman"/>
                <w:color w:val="394050"/>
                <w:sz w:val="24"/>
                <w:szCs w:val="24"/>
                <w:lang w:eastAsia="ru-RU"/>
              </w:rPr>
              <w:t>Колопроктология</w:t>
            </w:r>
            <w:proofErr w:type="spellEnd"/>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26 007,15</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26 007,15</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9</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Неврология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25 346,28</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25 346,28</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10</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Нейрохирургия</w:t>
            </w:r>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24 296,67</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24 296,67</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11</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Неонатология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х</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37 494,61</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12</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Нефрология</w:t>
            </w:r>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39 457,79</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39 457,79</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13</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Онкология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29 700,24</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40 818,40</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14</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Оториноларингология</w:t>
            </w:r>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17 260,35</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17 260,35</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lastRenderedPageBreak/>
              <w:t>15</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Офтальмология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13 256,26</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13 256,26</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16</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Педиатрия</w:t>
            </w:r>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х</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25 268,53</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17</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Пульмонология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19 670,58</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19 670,58</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18</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Ревматология</w:t>
            </w:r>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28 359,07</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28 359,07</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19</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proofErr w:type="gramStart"/>
            <w:r w:rsidRPr="00171417">
              <w:rPr>
                <w:rFonts w:ascii="Times New Roman" w:eastAsia="Times New Roman" w:hAnsi="Times New Roman" w:cs="Times New Roman"/>
                <w:color w:val="394050"/>
                <w:sz w:val="24"/>
                <w:szCs w:val="24"/>
                <w:lang w:eastAsia="ru-RU"/>
              </w:rPr>
              <w:t>Сердечно-сосудистая</w:t>
            </w:r>
            <w:proofErr w:type="gramEnd"/>
            <w:r w:rsidRPr="00171417">
              <w:rPr>
                <w:rFonts w:ascii="Times New Roman" w:eastAsia="Times New Roman" w:hAnsi="Times New Roman" w:cs="Times New Roman"/>
                <w:color w:val="394050"/>
                <w:sz w:val="24"/>
                <w:szCs w:val="24"/>
                <w:lang w:eastAsia="ru-RU"/>
              </w:rPr>
              <w:t xml:space="preserve"> хирургия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24 529,91</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24 529,91</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20</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Терапия</w:t>
            </w:r>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22 041,94</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х</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21</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Торакальная хирургия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31 469,04</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31 469,04</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22</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Травматология и ортопедия</w:t>
            </w:r>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23 072,11</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23 072,11</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23</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Урология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21 128,38</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20 020,45</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lastRenderedPageBreak/>
              <w:t>24</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Хирургия</w:t>
            </w:r>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18 854,21</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25 657,28</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25</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Хирургия (абдоминальная)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22 858,30</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22 858,30</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26</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Хирургия (</w:t>
            </w:r>
            <w:proofErr w:type="spellStart"/>
            <w:r w:rsidRPr="00171417">
              <w:rPr>
                <w:rFonts w:ascii="Times New Roman" w:eastAsia="Times New Roman" w:hAnsi="Times New Roman" w:cs="Times New Roman"/>
                <w:color w:val="394050"/>
                <w:sz w:val="24"/>
                <w:szCs w:val="24"/>
                <w:lang w:eastAsia="ru-RU"/>
              </w:rPr>
              <w:t>комбустиология</w:t>
            </w:r>
            <w:proofErr w:type="spellEnd"/>
            <w:r w:rsidRPr="00171417">
              <w:rPr>
                <w:rFonts w:ascii="Times New Roman" w:eastAsia="Times New Roman" w:hAnsi="Times New Roman" w:cs="Times New Roman"/>
                <w:color w:val="394050"/>
                <w:sz w:val="24"/>
                <w:szCs w:val="24"/>
                <w:lang w:eastAsia="ru-RU"/>
              </w:rPr>
              <w:t>)</w:t>
            </w:r>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25 657,28</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25 657,28</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27</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Челюстно-лицевая хирургия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20 331,45</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24 491,04</w:t>
            </w:r>
          </w:p>
        </w:tc>
      </w:tr>
      <w:tr w:rsidR="00171417" w:rsidRPr="00171417" w:rsidTr="00171417">
        <w:trPr>
          <w:tblCellSpacing w:w="0" w:type="dxa"/>
        </w:trPr>
        <w:tc>
          <w:tcPr>
            <w:tcW w:w="735" w:type="dxa"/>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28</w:t>
            </w:r>
          </w:p>
        </w:tc>
        <w:tc>
          <w:tcPr>
            <w:tcW w:w="5760" w:type="dxa"/>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Эндокринология</w:t>
            </w:r>
          </w:p>
        </w:tc>
        <w:tc>
          <w:tcPr>
            <w:tcW w:w="1980"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21 925,31</w:t>
            </w:r>
          </w:p>
        </w:tc>
        <w:tc>
          <w:tcPr>
            <w:tcW w:w="1965" w:type="dxa"/>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32 654,72</w:t>
            </w:r>
          </w:p>
        </w:tc>
      </w:tr>
      <w:tr w:rsidR="00171417" w:rsidRPr="00171417" w:rsidTr="00171417">
        <w:trPr>
          <w:tblCellSpacing w:w="0" w:type="dxa"/>
        </w:trPr>
        <w:tc>
          <w:tcPr>
            <w:tcW w:w="735" w:type="dxa"/>
            <w:shd w:val="clear" w:color="auto" w:fill="F2F2F2"/>
            <w:tcMar>
              <w:top w:w="180" w:type="dxa"/>
              <w:left w:w="180" w:type="dxa"/>
              <w:bottom w:w="180" w:type="dxa"/>
              <w:right w:w="180" w:type="dxa"/>
            </w:tcMa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29</w:t>
            </w:r>
          </w:p>
        </w:tc>
        <w:tc>
          <w:tcPr>
            <w:tcW w:w="5760" w:type="dxa"/>
            <w:shd w:val="clear" w:color="auto" w:fill="F2F2F2"/>
            <w:tcMar>
              <w:top w:w="180" w:type="dxa"/>
              <w:left w:w="180" w:type="dxa"/>
              <w:bottom w:w="180" w:type="dxa"/>
              <w:right w:w="180" w:type="dxa"/>
            </w:tcMar>
            <w:vAlign w:val="bottom"/>
            <w:hideMark/>
          </w:tcPr>
          <w:p w:rsidR="00171417" w:rsidRPr="00171417" w:rsidRDefault="00171417" w:rsidP="00171417">
            <w:pPr>
              <w:spacing w:after="0" w:line="240" w:lineRule="auto"/>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Медицинская реабилитация</w:t>
            </w:r>
          </w:p>
        </w:tc>
        <w:tc>
          <w:tcPr>
            <w:tcW w:w="1980"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28 950,25</w:t>
            </w:r>
          </w:p>
        </w:tc>
        <w:tc>
          <w:tcPr>
            <w:tcW w:w="1965" w:type="dxa"/>
            <w:shd w:val="clear" w:color="auto" w:fill="F2F2F2"/>
            <w:noWrap/>
            <w:tcMar>
              <w:top w:w="180" w:type="dxa"/>
              <w:left w:w="180" w:type="dxa"/>
              <w:bottom w:w="180" w:type="dxa"/>
              <w:right w:w="180" w:type="dxa"/>
            </w:tcMar>
            <w:vAlign w:val="center"/>
            <w:hideMark/>
          </w:tcPr>
          <w:p w:rsidR="00171417" w:rsidRPr="00171417" w:rsidRDefault="00171417" w:rsidP="00171417">
            <w:pPr>
              <w:spacing w:after="300" w:line="240" w:lineRule="atLeast"/>
              <w:jc w:val="center"/>
              <w:rPr>
                <w:rFonts w:ascii="Times New Roman" w:eastAsia="Times New Roman" w:hAnsi="Times New Roman" w:cs="Times New Roman"/>
                <w:color w:val="394050"/>
                <w:sz w:val="24"/>
                <w:szCs w:val="24"/>
                <w:lang w:eastAsia="ru-RU"/>
              </w:rPr>
            </w:pPr>
            <w:r w:rsidRPr="00171417">
              <w:rPr>
                <w:rFonts w:ascii="Times New Roman" w:eastAsia="Times New Roman" w:hAnsi="Times New Roman" w:cs="Times New Roman"/>
                <w:color w:val="394050"/>
                <w:sz w:val="24"/>
                <w:szCs w:val="24"/>
                <w:lang w:eastAsia="ru-RU"/>
              </w:rPr>
              <w:t>х</w:t>
            </w:r>
          </w:p>
        </w:tc>
      </w:tr>
    </w:tbl>
    <w:p w:rsidR="00FA2191" w:rsidRDefault="00FA2191"/>
    <w:sectPr w:rsidR="00FA2191" w:rsidSect="0017141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0C"/>
    <w:rsid w:val="0000210C"/>
    <w:rsid w:val="00171417"/>
    <w:rsid w:val="00FA2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41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71417"/>
    <w:rPr>
      <w:color w:val="0000FF"/>
      <w:u w:val="single"/>
    </w:rPr>
  </w:style>
  <w:style w:type="paragraph" w:styleId="a4">
    <w:name w:val="Normal (Web)"/>
    <w:basedOn w:val="a"/>
    <w:uiPriority w:val="99"/>
    <w:unhideWhenUsed/>
    <w:rsid w:val="00171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71417"/>
    <w:rPr>
      <w:b/>
      <w:bCs/>
    </w:rPr>
  </w:style>
  <w:style w:type="character" w:styleId="a6">
    <w:name w:val="Emphasis"/>
    <w:basedOn w:val="a0"/>
    <w:uiPriority w:val="20"/>
    <w:qFormat/>
    <w:rsid w:val="001714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41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71417"/>
    <w:rPr>
      <w:color w:val="0000FF"/>
      <w:u w:val="single"/>
    </w:rPr>
  </w:style>
  <w:style w:type="paragraph" w:styleId="a4">
    <w:name w:val="Normal (Web)"/>
    <w:basedOn w:val="a"/>
    <w:uiPriority w:val="99"/>
    <w:unhideWhenUsed/>
    <w:rsid w:val="00171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71417"/>
    <w:rPr>
      <w:b/>
      <w:bCs/>
    </w:rPr>
  </w:style>
  <w:style w:type="character" w:styleId="a6">
    <w:name w:val="Emphasis"/>
    <w:basedOn w:val="a0"/>
    <w:uiPriority w:val="20"/>
    <w:qFormat/>
    <w:rsid w:val="00171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541017">
      <w:bodyDiv w:val="1"/>
      <w:marLeft w:val="0"/>
      <w:marRight w:val="0"/>
      <w:marTop w:val="0"/>
      <w:marBottom w:val="0"/>
      <w:divBdr>
        <w:top w:val="none" w:sz="0" w:space="0" w:color="auto"/>
        <w:left w:val="none" w:sz="0" w:space="0" w:color="auto"/>
        <w:bottom w:val="none" w:sz="0" w:space="0" w:color="auto"/>
        <w:right w:val="none" w:sz="0" w:space="0" w:color="auto"/>
      </w:divBdr>
      <w:divsChild>
        <w:div w:id="912930451">
          <w:marLeft w:val="0"/>
          <w:marRight w:val="0"/>
          <w:marTop w:val="0"/>
          <w:marBottom w:val="570"/>
          <w:divBdr>
            <w:top w:val="none" w:sz="0" w:space="0" w:color="auto"/>
            <w:left w:val="none" w:sz="0" w:space="0" w:color="auto"/>
            <w:bottom w:val="none" w:sz="0" w:space="0" w:color="auto"/>
            <w:right w:val="none" w:sz="0" w:space="0" w:color="auto"/>
          </w:divBdr>
        </w:div>
        <w:div w:id="144083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foms.ru/normdoc/other/837--250120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foms.ru/normdoc/other/837--25012013" TargetMode="External"/><Relationship Id="rId5" Type="http://schemas.openxmlformats.org/officeDocument/2006/relationships/hyperlink" Target="http://skfoms.ru/normdoc/other/837--250120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6301</Words>
  <Characters>35919</Characters>
  <Application>Microsoft Office Word</Application>
  <DocSecurity>0</DocSecurity>
  <Lines>299</Lines>
  <Paragraphs>84</Paragraphs>
  <ScaleCrop>false</ScaleCrop>
  <Company>РусГидро</Company>
  <LinksUpToDate>false</LinksUpToDate>
  <CharactersWithSpaces>42136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Хабалов Давид Элизбарович</dc:creator>
  <cp:keywords/>
  <dc:description/>
  <cp:lastModifiedBy>Хабалов Давид Элизбарович</cp:lastModifiedBy>
  <cp:revision>3</cp:revision>
  <dcterms:created xsi:type="dcterms:W3CDTF">2017-12-28T13:05:00Z</dcterms:created>
  <dcterms:modified xsi:type="dcterms:W3CDTF">2017-12-28T13:05:00Z</dcterms:modified>
</cp:coreProperties>
</file>